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F8366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微软雅黑" w:hAnsi="微软雅黑" w:eastAsia="方正黑体_GBK" w:cs="微软雅黑"/>
          <w:i w:val="0"/>
          <w:iCs w:val="0"/>
          <w:caps w:val="0"/>
          <w:color w:val="333333"/>
          <w:spacing w:val="0"/>
          <w:sz w:val="24"/>
          <w:szCs w:val="24"/>
          <w:lang w:eastAsia="zh-CN"/>
        </w:rPr>
      </w:pPr>
      <w:r>
        <w:rPr>
          <w:rFonts w:hint="default" w:ascii="方正黑体_GBK" w:hAnsi="方正黑体_GBK" w:eastAsia="方正黑体_GBK" w:cs="方正黑体_GBK"/>
          <w:i w:val="0"/>
          <w:iCs w:val="0"/>
          <w:caps w:val="0"/>
          <w:color w:val="000000"/>
          <w:spacing w:val="0"/>
          <w:sz w:val="32"/>
          <w:szCs w:val="32"/>
          <w:shd w:val="clear" w:fill="FFFFFF"/>
          <w:lang w:eastAsia="zh-CN"/>
        </w:rPr>
        <w:t>附件</w:t>
      </w:r>
      <w:r>
        <w:rPr>
          <w:rFonts w:hint="eastAsia" w:ascii="方正黑体_GBK" w:hAnsi="方正黑体_GBK" w:eastAsia="方正黑体_GBK" w:cs="方正黑体_GBK"/>
          <w:i w:val="0"/>
          <w:iCs w:val="0"/>
          <w:caps w:val="0"/>
          <w:color w:val="000000"/>
          <w:spacing w:val="0"/>
          <w:sz w:val="32"/>
          <w:szCs w:val="32"/>
          <w:shd w:val="clear" w:fill="FFFFFF"/>
          <w:lang w:val="en-US" w:eastAsia="zh-CN"/>
        </w:rPr>
        <w:t>4</w:t>
      </w:r>
    </w:p>
    <w:p w14:paraId="6FC9C6D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方正小标宋_GBK" w:hAnsi="方正小标宋_GBK" w:eastAsia="方正小标宋_GBK" w:cs="方正小标宋_GBK"/>
          <w:b w:val="0"/>
          <w:bCs w:val="0"/>
          <w:i w:val="0"/>
          <w:iCs w:val="0"/>
          <w:caps w:val="0"/>
          <w:color w:val="000000"/>
          <w:spacing w:val="0"/>
          <w:sz w:val="44"/>
          <w:szCs w:val="44"/>
          <w:shd w:val="clear" w:fill="FFFFFF"/>
          <w:lang w:eastAsia="zh-CN"/>
        </w:rPr>
      </w:pPr>
      <w:r>
        <w:rPr>
          <w:rFonts w:hint="default" w:ascii="方正小标宋_GBK" w:hAnsi="方正小标宋_GBK" w:eastAsia="方正小标宋_GBK" w:cs="方正小标宋_GBK"/>
          <w:b w:val="0"/>
          <w:bCs w:val="0"/>
          <w:i w:val="0"/>
          <w:iCs w:val="0"/>
          <w:caps w:val="0"/>
          <w:color w:val="000000"/>
          <w:spacing w:val="0"/>
          <w:sz w:val="44"/>
          <w:szCs w:val="44"/>
          <w:shd w:val="clear" w:fill="FFFFFF"/>
          <w:lang w:eastAsia="zh-CN"/>
        </w:rPr>
        <w:t>评分标准</w:t>
      </w:r>
    </w:p>
    <w:p w14:paraId="796D647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宋体" w:hAnsi="宋体" w:eastAsia="宋体" w:cs="宋体"/>
          <w:b/>
          <w:bCs/>
          <w:i w:val="0"/>
          <w:iCs w:val="0"/>
          <w:caps w:val="0"/>
          <w:color w:val="000000"/>
          <w:spacing w:val="0"/>
          <w:sz w:val="28"/>
          <w:szCs w:val="28"/>
          <w:shd w:val="clear" w:fill="FFFFFF"/>
          <w:lang w:val="en-US" w:eastAsia="zh-CN"/>
        </w:rPr>
      </w:pPr>
      <w:r>
        <w:rPr>
          <w:rFonts w:hint="eastAsia" w:ascii="宋体" w:hAnsi="宋体" w:eastAsia="宋体" w:cs="宋体"/>
          <w:b/>
          <w:bCs/>
          <w:i w:val="0"/>
          <w:iCs w:val="0"/>
          <w:caps w:val="0"/>
          <w:color w:val="000000"/>
          <w:spacing w:val="0"/>
          <w:sz w:val="28"/>
          <w:szCs w:val="28"/>
          <w:shd w:val="clear" w:fill="FFFFFF"/>
          <w:lang w:val="en-US" w:eastAsia="zh-CN"/>
        </w:rPr>
        <w:t>评分专家：                           日期：   年   月   日</w:t>
      </w:r>
    </w:p>
    <w:tbl>
      <w:tblPr>
        <w:tblStyle w:val="4"/>
        <w:tblW w:w="8604" w:type="dxa"/>
        <w:tblInd w:w="0" w:type="dxa"/>
        <w:tblBorders>
          <w:top w:val="none" w:color="000000" w:sz="6" w:space="0"/>
          <w:left w:val="none" w:color="000000" w:sz="6" w:space="0"/>
          <w:bottom w:val="none" w:color="000000" w:sz="6" w:space="0"/>
          <w:right w:val="none" w:color="000000" w:sz="6" w:space="0"/>
          <w:insideH w:val="none" w:color="auto" w:sz="0" w:space="0"/>
          <w:insideV w:val="none" w:color="auto" w:sz="0" w:space="0"/>
        </w:tblBorders>
        <w:shd w:val="clear" w:color="auto" w:fill="FFFFFF"/>
        <w:tblLayout w:type="autofit"/>
        <w:tblCellMar>
          <w:top w:w="75" w:type="dxa"/>
          <w:left w:w="75" w:type="dxa"/>
          <w:bottom w:w="75" w:type="dxa"/>
          <w:right w:w="75" w:type="dxa"/>
        </w:tblCellMar>
      </w:tblPr>
      <w:tblGrid>
        <w:gridCol w:w="1333"/>
        <w:gridCol w:w="4967"/>
        <w:gridCol w:w="1152"/>
        <w:gridCol w:w="1152"/>
      </w:tblGrid>
      <w:tr w14:paraId="5F96DBA2">
        <w:tblPrEx>
          <w:tblBorders>
            <w:top w:val="none" w:color="000000" w:sz="6" w:space="0"/>
            <w:left w:val="none" w:color="000000" w:sz="6" w:space="0"/>
            <w:bottom w:val="none" w:color="000000" w:sz="6" w:space="0"/>
            <w:right w:val="none" w:color="000000" w:sz="6" w:space="0"/>
            <w:insideH w:val="none" w:color="auto" w:sz="0" w:space="0"/>
            <w:insideV w:val="none" w:color="auto" w:sz="0" w:space="0"/>
          </w:tblBorders>
          <w:shd w:val="clear" w:color="auto" w:fill="FFFFFF"/>
          <w:tblCellMar>
            <w:top w:w="75" w:type="dxa"/>
            <w:left w:w="75" w:type="dxa"/>
            <w:bottom w:w="75" w:type="dxa"/>
            <w:right w:w="75" w:type="dxa"/>
          </w:tblCellMar>
        </w:tblPrEx>
        <w:tc>
          <w:tcPr>
            <w:tcW w:w="1333"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1DADCCE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both"/>
            </w:pPr>
            <w:r>
              <w:rPr>
                <w:rStyle w:val="6"/>
                <w:rFonts w:hint="eastAsia" w:ascii="仿宋" w:hAnsi="仿宋" w:eastAsia="仿宋" w:cs="仿宋"/>
                <w:b/>
                <w:bCs/>
                <w:i w:val="0"/>
                <w:iCs w:val="0"/>
                <w:caps w:val="0"/>
                <w:color w:val="000000"/>
                <w:spacing w:val="0"/>
                <w:sz w:val="24"/>
                <w:szCs w:val="24"/>
                <w:lang w:eastAsia="zh-CN"/>
              </w:rPr>
              <w:t>评审因素</w:t>
            </w:r>
          </w:p>
        </w:tc>
        <w:tc>
          <w:tcPr>
            <w:tcW w:w="4967"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4FDE6C8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pPr>
            <w:r>
              <w:rPr>
                <w:rStyle w:val="6"/>
                <w:rFonts w:hint="eastAsia" w:ascii="仿宋" w:hAnsi="仿宋" w:eastAsia="仿宋" w:cs="仿宋"/>
                <w:b/>
                <w:bCs/>
                <w:i w:val="0"/>
                <w:iCs w:val="0"/>
                <w:caps w:val="0"/>
                <w:color w:val="000000"/>
                <w:spacing w:val="0"/>
                <w:sz w:val="24"/>
                <w:szCs w:val="24"/>
                <w:lang w:eastAsia="zh-CN"/>
              </w:rPr>
              <w:t>评分标准</w:t>
            </w: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7AA7782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pPr>
            <w:r>
              <w:rPr>
                <w:rStyle w:val="6"/>
                <w:rFonts w:hint="eastAsia" w:ascii="仿宋" w:hAnsi="仿宋" w:eastAsia="仿宋" w:cs="仿宋"/>
                <w:b/>
                <w:bCs/>
                <w:i w:val="0"/>
                <w:iCs w:val="0"/>
                <w:caps w:val="0"/>
                <w:color w:val="000000"/>
                <w:spacing w:val="0"/>
                <w:sz w:val="24"/>
                <w:szCs w:val="24"/>
                <w:lang w:eastAsia="zh-CN"/>
              </w:rPr>
              <w:t>分值</w:t>
            </w: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2D2127A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rPr>
                <w:rStyle w:val="6"/>
                <w:rFonts w:hint="default" w:ascii="仿宋" w:hAnsi="仿宋" w:eastAsia="仿宋" w:cs="仿宋"/>
                <w:b/>
                <w:bCs/>
                <w:i w:val="0"/>
                <w:iCs w:val="0"/>
                <w:caps w:val="0"/>
                <w:color w:val="000000"/>
                <w:spacing w:val="0"/>
                <w:sz w:val="24"/>
                <w:szCs w:val="24"/>
                <w:lang w:val="en-US" w:eastAsia="zh-CN"/>
              </w:rPr>
            </w:pPr>
            <w:r>
              <w:rPr>
                <w:rStyle w:val="6"/>
                <w:rFonts w:hint="eastAsia" w:ascii="仿宋" w:hAnsi="仿宋" w:eastAsia="仿宋" w:cs="仿宋"/>
                <w:b/>
                <w:bCs/>
                <w:i w:val="0"/>
                <w:iCs w:val="0"/>
                <w:caps w:val="0"/>
                <w:color w:val="000000"/>
                <w:spacing w:val="0"/>
                <w:sz w:val="24"/>
                <w:szCs w:val="24"/>
                <w:lang w:val="en-US" w:eastAsia="zh-CN"/>
              </w:rPr>
              <w:t>评分</w:t>
            </w:r>
          </w:p>
        </w:tc>
      </w:tr>
      <w:tr w14:paraId="1C4E321D">
        <w:tblPrEx>
          <w:tblBorders>
            <w:top w:val="none" w:color="000000" w:sz="6" w:space="0"/>
            <w:left w:val="none" w:color="000000" w:sz="6" w:space="0"/>
            <w:bottom w:val="none" w:color="000000" w:sz="6" w:space="0"/>
            <w:right w:val="none" w:color="000000" w:sz="6" w:space="0"/>
            <w:insideH w:val="none" w:color="auto" w:sz="0" w:space="0"/>
            <w:insideV w:val="none" w:color="auto" w:sz="0" w:space="0"/>
          </w:tblBorders>
          <w:shd w:val="clear" w:color="auto" w:fill="FFFFFF"/>
          <w:tblCellMar>
            <w:top w:w="75" w:type="dxa"/>
            <w:left w:w="75" w:type="dxa"/>
            <w:bottom w:w="75" w:type="dxa"/>
            <w:right w:w="75" w:type="dxa"/>
          </w:tblCellMar>
        </w:tblPrEx>
        <w:tc>
          <w:tcPr>
            <w:tcW w:w="1333"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36EC9DF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pPr>
            <w:r>
              <w:rPr>
                <w:rFonts w:hint="eastAsia" w:ascii="仿宋" w:hAnsi="仿宋" w:eastAsia="仿宋" w:cs="仿宋"/>
                <w:i w:val="0"/>
                <w:iCs w:val="0"/>
                <w:caps w:val="0"/>
                <w:color w:val="000000"/>
                <w:spacing w:val="0"/>
                <w:sz w:val="24"/>
                <w:szCs w:val="24"/>
              </w:rPr>
              <w:t>1</w:t>
            </w:r>
            <w:r>
              <w:rPr>
                <w:rFonts w:hint="eastAsia" w:ascii="仿宋" w:hAnsi="仿宋" w:eastAsia="仿宋" w:cs="仿宋"/>
                <w:i w:val="0"/>
                <w:iCs w:val="0"/>
                <w:caps w:val="0"/>
                <w:color w:val="000000"/>
                <w:spacing w:val="0"/>
                <w:sz w:val="24"/>
                <w:szCs w:val="24"/>
                <w:lang w:eastAsia="zh-CN"/>
              </w:rPr>
              <w:t>、企业报价</w:t>
            </w:r>
          </w:p>
        </w:tc>
        <w:tc>
          <w:tcPr>
            <w:tcW w:w="4967"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top"/>
          </w:tcPr>
          <w:p w14:paraId="3822542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left"/>
            </w:pPr>
            <w:r>
              <w:rPr>
                <w:rFonts w:hint="eastAsia" w:ascii="仿宋" w:hAnsi="仿宋" w:eastAsia="仿宋" w:cs="仿宋"/>
                <w:i w:val="0"/>
                <w:iCs w:val="0"/>
                <w:caps w:val="0"/>
                <w:color w:val="000000"/>
                <w:spacing w:val="0"/>
                <w:sz w:val="24"/>
                <w:szCs w:val="24"/>
                <w:lang w:eastAsia="zh-CN"/>
              </w:rPr>
              <w:t>对招标文件做出实质性响应的所有合格投标人中采用低价优先法计算，即满足招标文件要求且投标下浮率最高的投标报价为评标基准下浮率，其价格分为满分。其他投标人的价格分统一按照下列公式计算：投标人价格得分＝（</w:t>
            </w:r>
            <w:r>
              <w:rPr>
                <w:rFonts w:hint="eastAsia" w:ascii="仿宋" w:hAnsi="仿宋" w:eastAsia="仿宋" w:cs="仿宋"/>
                <w:i w:val="0"/>
                <w:iCs w:val="0"/>
                <w:caps w:val="0"/>
                <w:color w:val="000000"/>
                <w:spacing w:val="0"/>
                <w:sz w:val="24"/>
                <w:szCs w:val="24"/>
              </w:rPr>
              <w:t>1-</w:t>
            </w:r>
            <w:r>
              <w:rPr>
                <w:rFonts w:hint="eastAsia" w:ascii="仿宋" w:hAnsi="仿宋" w:eastAsia="仿宋" w:cs="仿宋"/>
                <w:i w:val="0"/>
                <w:iCs w:val="0"/>
                <w:caps w:val="0"/>
                <w:color w:val="000000"/>
                <w:spacing w:val="0"/>
                <w:sz w:val="24"/>
                <w:szCs w:val="24"/>
                <w:lang w:eastAsia="zh-CN"/>
              </w:rPr>
              <w:t>评标基准下浮率）</w:t>
            </w:r>
            <w:r>
              <w:rPr>
                <w:rFonts w:hint="eastAsia" w:ascii="仿宋" w:hAnsi="仿宋" w:eastAsia="仿宋" w:cs="仿宋"/>
                <w:i w:val="0"/>
                <w:iCs w:val="0"/>
                <w:caps w:val="0"/>
                <w:color w:val="000000"/>
                <w:spacing w:val="0"/>
                <w:sz w:val="24"/>
                <w:szCs w:val="24"/>
              </w:rPr>
              <w:t>/</w:t>
            </w:r>
            <w:r>
              <w:rPr>
                <w:rFonts w:hint="eastAsia" w:ascii="仿宋" w:hAnsi="仿宋" w:eastAsia="仿宋" w:cs="仿宋"/>
                <w:i w:val="0"/>
                <w:iCs w:val="0"/>
                <w:caps w:val="0"/>
                <w:color w:val="000000"/>
                <w:spacing w:val="0"/>
                <w:sz w:val="24"/>
                <w:szCs w:val="24"/>
                <w:lang w:eastAsia="zh-CN"/>
              </w:rPr>
              <w:t>（</w:t>
            </w:r>
            <w:r>
              <w:rPr>
                <w:rFonts w:hint="eastAsia" w:ascii="仿宋" w:hAnsi="仿宋" w:eastAsia="仿宋" w:cs="仿宋"/>
                <w:i w:val="0"/>
                <w:iCs w:val="0"/>
                <w:caps w:val="0"/>
                <w:color w:val="000000"/>
                <w:spacing w:val="0"/>
                <w:sz w:val="24"/>
                <w:szCs w:val="24"/>
              </w:rPr>
              <w:t>1-</w:t>
            </w:r>
            <w:r>
              <w:rPr>
                <w:rFonts w:hint="eastAsia" w:ascii="仿宋" w:hAnsi="仿宋" w:eastAsia="仿宋" w:cs="仿宋"/>
                <w:i w:val="0"/>
                <w:iCs w:val="0"/>
                <w:caps w:val="0"/>
                <w:color w:val="000000"/>
                <w:spacing w:val="0"/>
                <w:sz w:val="24"/>
                <w:szCs w:val="24"/>
                <w:lang w:eastAsia="zh-CN"/>
              </w:rPr>
              <w:t>投标下浮率）</w:t>
            </w:r>
            <w:r>
              <w:rPr>
                <w:rFonts w:hint="eastAsia" w:ascii="仿宋" w:hAnsi="仿宋" w:eastAsia="仿宋" w:cs="仿宋"/>
                <w:i w:val="0"/>
                <w:iCs w:val="0"/>
                <w:caps w:val="0"/>
                <w:color w:val="000000"/>
                <w:spacing w:val="0"/>
                <w:sz w:val="24"/>
                <w:szCs w:val="24"/>
              </w:rPr>
              <w:t>×</w:t>
            </w:r>
            <w:r>
              <w:rPr>
                <w:rFonts w:hint="eastAsia" w:ascii="仿宋" w:hAnsi="仿宋" w:eastAsia="仿宋" w:cs="仿宋"/>
                <w:i w:val="0"/>
                <w:iCs w:val="0"/>
                <w:caps w:val="0"/>
                <w:color w:val="000000"/>
                <w:spacing w:val="0"/>
                <w:sz w:val="24"/>
                <w:szCs w:val="24"/>
                <w:lang w:eastAsia="zh-CN"/>
              </w:rPr>
              <w:t>价格满分基数。</w:t>
            </w: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2C14390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left"/>
            </w:pPr>
            <w:r>
              <w:rPr>
                <w:rFonts w:hint="eastAsia" w:ascii="仿宋" w:hAnsi="仿宋" w:eastAsia="仿宋" w:cs="仿宋"/>
                <w:i w:val="0"/>
                <w:iCs w:val="0"/>
                <w:caps w:val="0"/>
                <w:color w:val="000000"/>
                <w:spacing w:val="0"/>
                <w:sz w:val="24"/>
                <w:szCs w:val="24"/>
                <w:lang w:eastAsia="zh-CN"/>
              </w:rPr>
              <w:t>满分</w:t>
            </w:r>
            <w:r>
              <w:rPr>
                <w:rFonts w:hint="eastAsia" w:ascii="仿宋" w:hAnsi="仿宋" w:eastAsia="仿宋" w:cs="仿宋"/>
                <w:i w:val="0"/>
                <w:iCs w:val="0"/>
                <w:caps w:val="0"/>
                <w:color w:val="000000"/>
                <w:spacing w:val="0"/>
                <w:sz w:val="24"/>
                <w:szCs w:val="24"/>
                <w:lang w:val="en-US"/>
              </w:rPr>
              <w:t>4</w:t>
            </w:r>
            <w:r>
              <w:rPr>
                <w:rFonts w:hint="eastAsia" w:ascii="仿宋" w:hAnsi="仿宋" w:eastAsia="仿宋" w:cs="仿宋"/>
                <w:i w:val="0"/>
                <w:iCs w:val="0"/>
                <w:caps w:val="0"/>
                <w:color w:val="000000"/>
                <w:spacing w:val="0"/>
                <w:sz w:val="24"/>
                <w:szCs w:val="24"/>
              </w:rPr>
              <w:t>0</w:t>
            </w:r>
            <w:r>
              <w:rPr>
                <w:rFonts w:hint="eastAsia" w:ascii="仿宋" w:hAnsi="仿宋" w:eastAsia="仿宋" w:cs="仿宋"/>
                <w:i w:val="0"/>
                <w:iCs w:val="0"/>
                <w:caps w:val="0"/>
                <w:color w:val="000000"/>
                <w:spacing w:val="0"/>
                <w:sz w:val="24"/>
                <w:szCs w:val="24"/>
                <w:lang w:eastAsia="zh-CN"/>
              </w:rPr>
              <w:t>分</w:t>
            </w: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7D51D07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rPr>
                <w:rFonts w:hint="eastAsia" w:ascii="仿宋" w:hAnsi="仿宋" w:eastAsia="仿宋" w:cs="仿宋"/>
                <w:i w:val="0"/>
                <w:iCs w:val="0"/>
                <w:caps w:val="0"/>
                <w:color w:val="000000"/>
                <w:spacing w:val="0"/>
                <w:sz w:val="24"/>
                <w:szCs w:val="24"/>
                <w:lang w:eastAsia="zh-CN"/>
              </w:rPr>
            </w:pPr>
          </w:p>
        </w:tc>
      </w:tr>
      <w:tr w14:paraId="33342747">
        <w:tblPrEx>
          <w:tblBorders>
            <w:top w:val="none" w:color="000000" w:sz="6" w:space="0"/>
            <w:left w:val="none" w:color="000000" w:sz="6" w:space="0"/>
            <w:bottom w:val="none" w:color="000000" w:sz="6" w:space="0"/>
            <w:right w:val="none" w:color="000000" w:sz="6" w:space="0"/>
            <w:insideH w:val="none" w:color="auto" w:sz="0" w:space="0"/>
            <w:insideV w:val="none" w:color="auto" w:sz="0" w:space="0"/>
          </w:tblBorders>
          <w:shd w:val="clear" w:color="auto" w:fill="FFFFFF"/>
          <w:tblCellMar>
            <w:top w:w="75" w:type="dxa"/>
            <w:left w:w="75" w:type="dxa"/>
            <w:bottom w:w="75" w:type="dxa"/>
            <w:right w:w="75" w:type="dxa"/>
          </w:tblCellMar>
        </w:tblPrEx>
        <w:tc>
          <w:tcPr>
            <w:tcW w:w="1333"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25C80FC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pPr>
            <w:r>
              <w:rPr>
                <w:rFonts w:hint="eastAsia" w:ascii="仿宋" w:hAnsi="仿宋" w:eastAsia="仿宋" w:cs="仿宋"/>
                <w:i w:val="0"/>
                <w:iCs w:val="0"/>
                <w:caps w:val="0"/>
                <w:color w:val="000000"/>
                <w:spacing w:val="0"/>
                <w:sz w:val="24"/>
                <w:szCs w:val="24"/>
                <w:lang w:val="en-US"/>
              </w:rPr>
              <w:t>2</w:t>
            </w:r>
            <w:r>
              <w:rPr>
                <w:rFonts w:hint="eastAsia" w:ascii="仿宋" w:hAnsi="仿宋" w:eastAsia="仿宋" w:cs="仿宋"/>
                <w:i w:val="0"/>
                <w:iCs w:val="0"/>
                <w:caps w:val="0"/>
                <w:color w:val="000000"/>
                <w:spacing w:val="0"/>
                <w:sz w:val="24"/>
                <w:szCs w:val="24"/>
                <w:lang w:eastAsia="zh-CN"/>
              </w:rPr>
              <w:t>、资质条件</w:t>
            </w:r>
          </w:p>
        </w:tc>
        <w:tc>
          <w:tcPr>
            <w:tcW w:w="4967"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top"/>
          </w:tcPr>
          <w:p w14:paraId="51071ED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274" w:afterAutospacing="0"/>
              <w:ind w:left="245" w:right="0" w:hanging="245"/>
              <w:jc w:val="left"/>
            </w:pPr>
            <w:r>
              <w:rPr>
                <w:rFonts w:hint="eastAsia" w:ascii="仿宋" w:hAnsi="仿宋" w:eastAsia="仿宋" w:cs="仿宋"/>
                <w:i w:val="0"/>
                <w:iCs w:val="0"/>
                <w:caps w:val="0"/>
                <w:color w:val="000000"/>
                <w:spacing w:val="0"/>
                <w:sz w:val="24"/>
                <w:szCs w:val="24"/>
              </w:rPr>
              <w:t>1.</w:t>
            </w:r>
            <w:r>
              <w:rPr>
                <w:rFonts w:hint="eastAsia" w:ascii="仿宋" w:hAnsi="仿宋" w:eastAsia="仿宋" w:cs="仿宋"/>
                <w:i w:val="0"/>
                <w:iCs w:val="0"/>
                <w:caps w:val="0"/>
                <w:color w:val="000000"/>
                <w:spacing w:val="0"/>
                <w:sz w:val="24"/>
                <w:szCs w:val="24"/>
                <w:lang w:eastAsia="zh-CN"/>
              </w:rPr>
              <w:t>供应商需提供有效的营业执照复印件。</w:t>
            </w:r>
          </w:p>
          <w:p w14:paraId="54341A7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274" w:afterAutospacing="0"/>
              <w:ind w:left="245" w:right="0" w:hanging="245"/>
              <w:jc w:val="left"/>
            </w:pPr>
            <w:r>
              <w:rPr>
                <w:rFonts w:hint="eastAsia" w:ascii="仿宋" w:hAnsi="仿宋" w:eastAsia="仿宋" w:cs="仿宋"/>
                <w:i w:val="0"/>
                <w:iCs w:val="0"/>
                <w:caps w:val="0"/>
                <w:color w:val="000000"/>
                <w:spacing w:val="0"/>
                <w:sz w:val="24"/>
                <w:szCs w:val="24"/>
                <w:lang w:val="en-US"/>
              </w:rPr>
              <w:t>2</w:t>
            </w:r>
            <w:r>
              <w:rPr>
                <w:rFonts w:hint="eastAsia" w:ascii="仿宋" w:hAnsi="仿宋" w:eastAsia="仿宋" w:cs="仿宋"/>
                <w:i w:val="0"/>
                <w:iCs w:val="0"/>
                <w:caps w:val="0"/>
                <w:color w:val="000000"/>
                <w:spacing w:val="0"/>
                <w:sz w:val="24"/>
                <w:szCs w:val="24"/>
              </w:rPr>
              <w:t>.</w:t>
            </w:r>
            <w:r>
              <w:rPr>
                <w:rFonts w:hint="eastAsia" w:ascii="仿宋" w:hAnsi="仿宋" w:eastAsia="仿宋" w:cs="仿宋"/>
                <w:i w:val="0"/>
                <w:iCs w:val="0"/>
                <w:caps w:val="0"/>
                <w:color w:val="000000"/>
                <w:spacing w:val="0"/>
                <w:sz w:val="24"/>
                <w:szCs w:val="24"/>
                <w:lang w:eastAsia="zh-CN"/>
              </w:rPr>
              <w:t>供应商需提供</w:t>
            </w:r>
            <w:r>
              <w:rPr>
                <w:rFonts w:hint="eastAsia" w:ascii="仿宋" w:hAnsi="仿宋" w:eastAsia="仿宋" w:cs="仿宋"/>
                <w:i w:val="0"/>
                <w:iCs w:val="0"/>
                <w:caps w:val="0"/>
                <w:color w:val="000000"/>
                <w:spacing w:val="0"/>
                <w:sz w:val="24"/>
                <w:szCs w:val="24"/>
                <w:lang w:val="en-US" w:eastAsia="zh-CN"/>
              </w:rPr>
              <w:t>中医类</w:t>
            </w:r>
            <w:r>
              <w:rPr>
                <w:rFonts w:hint="eastAsia" w:ascii="仿宋" w:hAnsi="仿宋" w:eastAsia="仿宋" w:cs="仿宋"/>
                <w:i w:val="0"/>
                <w:iCs w:val="0"/>
                <w:caps w:val="0"/>
                <w:color w:val="000000"/>
                <w:spacing w:val="0"/>
                <w:sz w:val="24"/>
                <w:szCs w:val="24"/>
                <w:lang w:eastAsia="zh-CN"/>
              </w:rPr>
              <w:t>耗材产品代理授权证书。</w:t>
            </w:r>
            <w:bookmarkStart w:id="0" w:name="_GoBack"/>
            <w:bookmarkEnd w:id="0"/>
          </w:p>
          <w:p w14:paraId="447A17F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245" w:right="0" w:hanging="245"/>
              <w:jc w:val="left"/>
              <w:rPr>
                <w:i w:val="0"/>
                <w:iCs w:val="0"/>
                <w:spacing w:val="0"/>
              </w:rPr>
            </w:pP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61132CB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274" w:afterAutospacing="0"/>
              <w:ind w:left="0" w:right="0"/>
              <w:jc w:val="left"/>
            </w:pPr>
            <w:r>
              <w:rPr>
                <w:rFonts w:hint="eastAsia" w:ascii="仿宋" w:hAnsi="仿宋" w:eastAsia="仿宋" w:cs="仿宋"/>
                <w:i w:val="0"/>
                <w:iCs w:val="0"/>
                <w:caps w:val="0"/>
                <w:color w:val="000000"/>
                <w:spacing w:val="0"/>
                <w:sz w:val="24"/>
                <w:szCs w:val="24"/>
                <w:lang w:eastAsia="zh-CN"/>
              </w:rPr>
              <w:t>满分</w:t>
            </w:r>
            <w:r>
              <w:rPr>
                <w:rFonts w:hint="eastAsia" w:ascii="仿宋" w:hAnsi="仿宋" w:eastAsia="仿宋" w:cs="仿宋"/>
                <w:i w:val="0"/>
                <w:iCs w:val="0"/>
                <w:caps w:val="0"/>
                <w:color w:val="000000"/>
                <w:spacing w:val="0"/>
                <w:sz w:val="24"/>
                <w:szCs w:val="24"/>
                <w:lang w:val="en-US"/>
              </w:rPr>
              <w:t>30</w:t>
            </w:r>
            <w:r>
              <w:rPr>
                <w:rFonts w:hint="eastAsia" w:ascii="仿宋" w:hAnsi="仿宋" w:eastAsia="仿宋" w:cs="仿宋"/>
                <w:i w:val="0"/>
                <w:iCs w:val="0"/>
                <w:caps w:val="0"/>
                <w:color w:val="000000"/>
                <w:spacing w:val="0"/>
                <w:sz w:val="24"/>
                <w:szCs w:val="24"/>
                <w:lang w:eastAsia="zh-CN"/>
              </w:rPr>
              <w:t>分，满足一项</w:t>
            </w:r>
            <w:r>
              <w:rPr>
                <w:rFonts w:hint="eastAsia" w:ascii="仿宋" w:hAnsi="仿宋" w:eastAsia="仿宋" w:cs="仿宋"/>
                <w:i w:val="0"/>
                <w:iCs w:val="0"/>
                <w:caps w:val="0"/>
                <w:color w:val="000000"/>
                <w:spacing w:val="0"/>
                <w:sz w:val="24"/>
                <w:szCs w:val="24"/>
                <w:lang w:val="en-US"/>
              </w:rPr>
              <w:t>1</w:t>
            </w:r>
            <w:r>
              <w:rPr>
                <w:rFonts w:hint="eastAsia" w:ascii="仿宋" w:hAnsi="仿宋" w:eastAsia="仿宋" w:cs="仿宋"/>
                <w:i w:val="0"/>
                <w:iCs w:val="0"/>
                <w:caps w:val="0"/>
                <w:color w:val="000000"/>
                <w:spacing w:val="0"/>
                <w:sz w:val="24"/>
                <w:szCs w:val="24"/>
                <w:lang w:val="en-US" w:eastAsia="zh-CN"/>
              </w:rPr>
              <w:t>5</w:t>
            </w:r>
            <w:r>
              <w:rPr>
                <w:rFonts w:hint="eastAsia" w:ascii="仿宋" w:hAnsi="仿宋" w:eastAsia="仿宋" w:cs="仿宋"/>
                <w:i w:val="0"/>
                <w:iCs w:val="0"/>
                <w:caps w:val="0"/>
                <w:color w:val="000000"/>
                <w:spacing w:val="0"/>
                <w:sz w:val="24"/>
                <w:szCs w:val="24"/>
                <w:lang w:eastAsia="zh-CN"/>
              </w:rPr>
              <w:t>分</w:t>
            </w: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356C054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rPr>
                <w:rFonts w:hint="eastAsia" w:ascii="仿宋" w:hAnsi="仿宋" w:eastAsia="仿宋" w:cs="仿宋"/>
                <w:i w:val="0"/>
                <w:iCs w:val="0"/>
                <w:caps w:val="0"/>
                <w:color w:val="000000"/>
                <w:spacing w:val="0"/>
                <w:sz w:val="24"/>
                <w:szCs w:val="24"/>
                <w:lang w:eastAsia="zh-CN"/>
              </w:rPr>
            </w:pPr>
          </w:p>
        </w:tc>
      </w:tr>
      <w:tr w14:paraId="204E6549">
        <w:tblPrEx>
          <w:tblBorders>
            <w:top w:val="none" w:color="000000" w:sz="6" w:space="0"/>
            <w:left w:val="none" w:color="000000" w:sz="6" w:space="0"/>
            <w:bottom w:val="none" w:color="000000" w:sz="6" w:space="0"/>
            <w:right w:val="none" w:color="000000" w:sz="6" w:space="0"/>
            <w:insideH w:val="none" w:color="auto" w:sz="0" w:space="0"/>
            <w:insideV w:val="none" w:color="auto" w:sz="0" w:space="0"/>
          </w:tblBorders>
          <w:shd w:val="clear" w:color="auto" w:fill="FFFFFF"/>
          <w:tblCellMar>
            <w:top w:w="75" w:type="dxa"/>
            <w:left w:w="75" w:type="dxa"/>
            <w:bottom w:w="75" w:type="dxa"/>
            <w:right w:w="75" w:type="dxa"/>
          </w:tblCellMar>
        </w:tblPrEx>
        <w:tc>
          <w:tcPr>
            <w:tcW w:w="1333"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471C50D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pPr>
            <w:r>
              <w:rPr>
                <w:rFonts w:hint="eastAsia" w:ascii="仿宋" w:hAnsi="仿宋" w:eastAsia="仿宋" w:cs="仿宋"/>
                <w:i w:val="0"/>
                <w:iCs w:val="0"/>
                <w:caps w:val="0"/>
                <w:color w:val="000000"/>
                <w:spacing w:val="0"/>
                <w:sz w:val="24"/>
                <w:szCs w:val="24"/>
                <w:lang w:val="en-US"/>
              </w:rPr>
              <w:t>3</w:t>
            </w:r>
            <w:r>
              <w:rPr>
                <w:rFonts w:hint="eastAsia" w:ascii="仿宋" w:hAnsi="仿宋" w:eastAsia="仿宋" w:cs="仿宋"/>
                <w:i w:val="0"/>
                <w:iCs w:val="0"/>
                <w:caps w:val="0"/>
                <w:color w:val="000000"/>
                <w:spacing w:val="0"/>
                <w:sz w:val="24"/>
                <w:szCs w:val="24"/>
                <w:lang w:eastAsia="zh-CN"/>
              </w:rPr>
              <w:t>、同类业绩</w:t>
            </w:r>
          </w:p>
        </w:tc>
        <w:tc>
          <w:tcPr>
            <w:tcW w:w="4967"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top"/>
          </w:tcPr>
          <w:p w14:paraId="23FF781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left"/>
            </w:pPr>
            <w:r>
              <w:rPr>
                <w:rFonts w:hint="eastAsia" w:ascii="仿宋" w:hAnsi="仿宋" w:eastAsia="仿宋" w:cs="仿宋"/>
                <w:i w:val="0"/>
                <w:iCs w:val="0"/>
                <w:caps w:val="0"/>
                <w:color w:val="000000"/>
                <w:spacing w:val="0"/>
                <w:sz w:val="24"/>
                <w:szCs w:val="24"/>
                <w:lang w:eastAsia="zh-CN"/>
              </w:rPr>
              <w:t>根据投标人提供的近</w:t>
            </w:r>
            <w:r>
              <w:rPr>
                <w:rFonts w:hint="eastAsia" w:ascii="仿宋" w:hAnsi="仿宋" w:eastAsia="仿宋" w:cs="仿宋"/>
                <w:i w:val="0"/>
                <w:iCs w:val="0"/>
                <w:caps w:val="0"/>
                <w:color w:val="000000"/>
                <w:spacing w:val="0"/>
                <w:sz w:val="24"/>
                <w:szCs w:val="24"/>
                <w:lang w:val="en-US"/>
              </w:rPr>
              <w:t>2</w:t>
            </w:r>
            <w:r>
              <w:rPr>
                <w:rFonts w:hint="eastAsia" w:ascii="仿宋" w:hAnsi="仿宋" w:eastAsia="仿宋" w:cs="仿宋"/>
                <w:i w:val="0"/>
                <w:iCs w:val="0"/>
                <w:caps w:val="0"/>
                <w:color w:val="000000"/>
                <w:spacing w:val="0"/>
                <w:sz w:val="24"/>
                <w:szCs w:val="24"/>
                <w:lang w:eastAsia="zh-CN"/>
              </w:rPr>
              <w:t>年内签订同类业绩合同进行评分。每提供一项得</w:t>
            </w:r>
            <w:r>
              <w:rPr>
                <w:rFonts w:hint="eastAsia" w:ascii="仿宋" w:hAnsi="仿宋" w:eastAsia="仿宋" w:cs="仿宋"/>
                <w:i w:val="0"/>
                <w:iCs w:val="0"/>
                <w:caps w:val="0"/>
                <w:color w:val="000000"/>
                <w:spacing w:val="0"/>
                <w:sz w:val="24"/>
                <w:szCs w:val="24"/>
                <w:lang w:val="en-US"/>
              </w:rPr>
              <w:t>2</w:t>
            </w:r>
            <w:r>
              <w:rPr>
                <w:rFonts w:hint="eastAsia" w:ascii="仿宋" w:hAnsi="仿宋" w:eastAsia="仿宋" w:cs="仿宋"/>
                <w:i w:val="0"/>
                <w:iCs w:val="0"/>
                <w:caps w:val="0"/>
                <w:color w:val="333333"/>
                <w:spacing w:val="0"/>
                <w:sz w:val="24"/>
                <w:szCs w:val="24"/>
                <w:lang w:eastAsia="zh-CN"/>
              </w:rPr>
              <w:t>分</w:t>
            </w:r>
            <w:r>
              <w:rPr>
                <w:rFonts w:hint="eastAsia" w:ascii="仿宋" w:hAnsi="仿宋" w:eastAsia="仿宋" w:cs="仿宋"/>
                <w:i w:val="0"/>
                <w:iCs w:val="0"/>
                <w:caps w:val="0"/>
                <w:color w:val="000000"/>
                <w:spacing w:val="0"/>
                <w:sz w:val="24"/>
                <w:szCs w:val="24"/>
                <w:lang w:eastAsia="zh-CN"/>
              </w:rPr>
              <w:t>，本项最高得分</w:t>
            </w:r>
            <w:r>
              <w:rPr>
                <w:rFonts w:hint="eastAsia" w:ascii="仿宋" w:hAnsi="仿宋" w:eastAsia="仿宋" w:cs="仿宋"/>
                <w:i w:val="0"/>
                <w:iCs w:val="0"/>
                <w:caps w:val="0"/>
                <w:color w:val="000000"/>
                <w:spacing w:val="0"/>
                <w:sz w:val="24"/>
                <w:szCs w:val="24"/>
                <w:lang w:val="en-US"/>
              </w:rPr>
              <w:t>10</w:t>
            </w:r>
            <w:r>
              <w:rPr>
                <w:rFonts w:hint="eastAsia" w:ascii="仿宋" w:hAnsi="仿宋" w:eastAsia="仿宋" w:cs="仿宋"/>
                <w:i w:val="0"/>
                <w:iCs w:val="0"/>
                <w:caps w:val="0"/>
                <w:color w:val="333333"/>
                <w:spacing w:val="0"/>
                <w:sz w:val="24"/>
                <w:szCs w:val="24"/>
                <w:lang w:eastAsia="zh-CN"/>
              </w:rPr>
              <w:t>分，</w:t>
            </w:r>
            <w:r>
              <w:rPr>
                <w:rFonts w:hint="eastAsia" w:ascii="仿宋" w:hAnsi="仿宋" w:eastAsia="仿宋" w:cs="仿宋"/>
                <w:i w:val="0"/>
                <w:iCs w:val="0"/>
                <w:caps w:val="0"/>
                <w:color w:val="000000"/>
                <w:spacing w:val="0"/>
                <w:sz w:val="24"/>
                <w:szCs w:val="24"/>
                <w:lang w:eastAsia="zh-CN"/>
              </w:rPr>
              <w:t>不提供不得分。须提供同类业绩合同（合同可以复印合同的关键页面），未提供或提供不全不得分。</w:t>
            </w: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6FA2B36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pPr>
            <w:r>
              <w:rPr>
                <w:rFonts w:hint="eastAsia" w:ascii="仿宋" w:hAnsi="仿宋" w:eastAsia="仿宋" w:cs="仿宋"/>
                <w:i w:val="0"/>
                <w:iCs w:val="0"/>
                <w:caps w:val="0"/>
                <w:color w:val="000000"/>
                <w:spacing w:val="0"/>
                <w:sz w:val="24"/>
                <w:szCs w:val="24"/>
                <w:lang w:eastAsia="zh-CN"/>
              </w:rPr>
              <w:t>满分</w:t>
            </w:r>
            <w:r>
              <w:rPr>
                <w:rFonts w:hint="eastAsia" w:ascii="仿宋" w:hAnsi="仿宋" w:eastAsia="仿宋" w:cs="仿宋"/>
                <w:i w:val="0"/>
                <w:iCs w:val="0"/>
                <w:caps w:val="0"/>
                <w:color w:val="000000"/>
                <w:spacing w:val="0"/>
                <w:sz w:val="24"/>
                <w:szCs w:val="24"/>
                <w:lang w:val="en-US"/>
              </w:rPr>
              <w:t>10</w:t>
            </w:r>
            <w:r>
              <w:rPr>
                <w:rFonts w:hint="eastAsia" w:ascii="仿宋" w:hAnsi="仿宋" w:eastAsia="仿宋" w:cs="仿宋"/>
                <w:i w:val="0"/>
                <w:iCs w:val="0"/>
                <w:caps w:val="0"/>
                <w:color w:val="000000"/>
                <w:spacing w:val="0"/>
                <w:sz w:val="24"/>
                <w:szCs w:val="24"/>
                <w:lang w:eastAsia="zh-CN"/>
              </w:rPr>
              <w:t>分；</w:t>
            </w: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5721F57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rPr>
                <w:rFonts w:hint="eastAsia" w:ascii="仿宋" w:hAnsi="仿宋" w:eastAsia="仿宋" w:cs="仿宋"/>
                <w:i w:val="0"/>
                <w:iCs w:val="0"/>
                <w:caps w:val="0"/>
                <w:color w:val="000000"/>
                <w:spacing w:val="0"/>
                <w:sz w:val="24"/>
                <w:szCs w:val="24"/>
                <w:lang w:eastAsia="zh-CN"/>
              </w:rPr>
            </w:pPr>
          </w:p>
        </w:tc>
      </w:tr>
      <w:tr w14:paraId="2F1C9D9B">
        <w:tblPrEx>
          <w:tblBorders>
            <w:top w:val="none" w:color="000000" w:sz="6" w:space="0"/>
            <w:left w:val="none" w:color="000000" w:sz="6" w:space="0"/>
            <w:bottom w:val="none" w:color="000000" w:sz="6" w:space="0"/>
            <w:right w:val="none" w:color="000000" w:sz="6" w:space="0"/>
            <w:insideH w:val="none" w:color="auto" w:sz="0" w:space="0"/>
            <w:insideV w:val="none" w:color="auto" w:sz="0" w:space="0"/>
          </w:tblBorders>
          <w:shd w:val="clear" w:color="auto" w:fill="FFFFFF"/>
          <w:tblCellMar>
            <w:top w:w="75" w:type="dxa"/>
            <w:left w:w="75" w:type="dxa"/>
            <w:bottom w:w="75" w:type="dxa"/>
            <w:right w:w="75" w:type="dxa"/>
          </w:tblCellMar>
        </w:tblPrEx>
        <w:tc>
          <w:tcPr>
            <w:tcW w:w="1333"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204FA12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pPr>
            <w:r>
              <w:rPr>
                <w:rFonts w:hint="eastAsia" w:ascii="仿宋" w:hAnsi="仿宋" w:eastAsia="仿宋" w:cs="仿宋"/>
                <w:i w:val="0"/>
                <w:iCs w:val="0"/>
                <w:caps w:val="0"/>
                <w:color w:val="000000"/>
                <w:spacing w:val="0"/>
                <w:sz w:val="24"/>
                <w:szCs w:val="24"/>
                <w:lang w:val="en-US"/>
              </w:rPr>
              <w:t>4</w:t>
            </w:r>
            <w:r>
              <w:rPr>
                <w:rFonts w:hint="eastAsia" w:ascii="仿宋" w:hAnsi="仿宋" w:eastAsia="仿宋" w:cs="仿宋"/>
                <w:i w:val="0"/>
                <w:iCs w:val="0"/>
                <w:caps w:val="0"/>
                <w:color w:val="000000"/>
                <w:spacing w:val="0"/>
                <w:sz w:val="24"/>
                <w:szCs w:val="24"/>
                <w:lang w:eastAsia="zh-CN"/>
              </w:rPr>
              <w:t>、售后服务方案</w:t>
            </w:r>
          </w:p>
        </w:tc>
        <w:tc>
          <w:tcPr>
            <w:tcW w:w="4967"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top"/>
          </w:tcPr>
          <w:p w14:paraId="1F8C250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left"/>
            </w:pPr>
            <w:r>
              <w:rPr>
                <w:rFonts w:hint="eastAsia" w:ascii="仿宋" w:hAnsi="仿宋" w:eastAsia="仿宋" w:cs="仿宋"/>
                <w:i w:val="0"/>
                <w:iCs w:val="0"/>
                <w:caps w:val="0"/>
                <w:color w:val="000000"/>
                <w:spacing w:val="0"/>
                <w:sz w:val="24"/>
                <w:szCs w:val="24"/>
                <w:lang w:eastAsia="zh-CN"/>
              </w:rPr>
              <w:t>评委员会对所有投标人服务能力进行比较及评价售后维修及退换货等服务方案。</w:t>
            </w: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13D1D4D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both"/>
            </w:pPr>
            <w:r>
              <w:rPr>
                <w:rFonts w:hint="eastAsia" w:ascii="仿宋" w:hAnsi="仿宋" w:eastAsia="仿宋" w:cs="仿宋"/>
                <w:i w:val="0"/>
                <w:iCs w:val="0"/>
                <w:caps w:val="0"/>
                <w:color w:val="000000"/>
                <w:spacing w:val="0"/>
                <w:sz w:val="24"/>
                <w:szCs w:val="24"/>
                <w:lang w:eastAsia="zh-CN"/>
              </w:rPr>
              <w:t>满分</w:t>
            </w:r>
            <w:r>
              <w:rPr>
                <w:rFonts w:hint="eastAsia" w:ascii="仿宋" w:hAnsi="仿宋" w:eastAsia="仿宋" w:cs="仿宋"/>
                <w:i w:val="0"/>
                <w:iCs w:val="0"/>
                <w:caps w:val="0"/>
                <w:color w:val="000000"/>
                <w:spacing w:val="0"/>
                <w:sz w:val="24"/>
                <w:szCs w:val="24"/>
                <w:lang w:val="en-US"/>
              </w:rPr>
              <w:t>20</w:t>
            </w:r>
            <w:r>
              <w:rPr>
                <w:rFonts w:hint="eastAsia" w:ascii="仿宋" w:hAnsi="仿宋" w:eastAsia="仿宋" w:cs="仿宋"/>
                <w:i w:val="0"/>
                <w:iCs w:val="0"/>
                <w:caps w:val="0"/>
                <w:color w:val="333333"/>
                <w:spacing w:val="0"/>
                <w:sz w:val="24"/>
                <w:szCs w:val="24"/>
                <w:lang w:eastAsia="zh-CN"/>
              </w:rPr>
              <w:t>分</w:t>
            </w:r>
            <w:r>
              <w:rPr>
                <w:rFonts w:hint="eastAsia" w:ascii="仿宋" w:hAnsi="仿宋" w:eastAsia="仿宋" w:cs="仿宋"/>
                <w:i w:val="0"/>
                <w:iCs w:val="0"/>
                <w:caps w:val="0"/>
                <w:color w:val="000000"/>
                <w:spacing w:val="0"/>
                <w:sz w:val="24"/>
                <w:szCs w:val="24"/>
                <w:lang w:eastAsia="zh-CN"/>
              </w:rPr>
              <w:t>（优得</w:t>
            </w:r>
            <w:r>
              <w:rPr>
                <w:rFonts w:hint="eastAsia" w:ascii="仿宋" w:hAnsi="仿宋" w:eastAsia="仿宋" w:cs="仿宋"/>
                <w:i w:val="0"/>
                <w:iCs w:val="0"/>
                <w:caps w:val="0"/>
                <w:color w:val="000000"/>
                <w:spacing w:val="0"/>
                <w:sz w:val="24"/>
                <w:szCs w:val="24"/>
                <w:lang w:val="en-US"/>
              </w:rPr>
              <w:t>20</w:t>
            </w:r>
            <w:r>
              <w:rPr>
                <w:rFonts w:hint="eastAsia" w:ascii="仿宋" w:hAnsi="仿宋" w:eastAsia="仿宋" w:cs="仿宋"/>
                <w:i w:val="0"/>
                <w:iCs w:val="0"/>
                <w:caps w:val="0"/>
                <w:color w:val="000000"/>
                <w:spacing w:val="0"/>
                <w:sz w:val="24"/>
                <w:szCs w:val="24"/>
                <w:lang w:eastAsia="zh-CN"/>
              </w:rPr>
              <w:t>分；良得</w:t>
            </w:r>
            <w:r>
              <w:rPr>
                <w:rFonts w:hint="eastAsia" w:ascii="仿宋" w:hAnsi="仿宋" w:eastAsia="仿宋" w:cs="仿宋"/>
                <w:i w:val="0"/>
                <w:iCs w:val="0"/>
                <w:caps w:val="0"/>
                <w:color w:val="000000"/>
                <w:spacing w:val="0"/>
                <w:sz w:val="24"/>
                <w:szCs w:val="24"/>
                <w:lang w:val="en-US"/>
              </w:rPr>
              <w:t>15</w:t>
            </w:r>
            <w:r>
              <w:rPr>
                <w:rFonts w:hint="eastAsia" w:ascii="仿宋" w:hAnsi="仿宋" w:eastAsia="仿宋" w:cs="仿宋"/>
                <w:i w:val="0"/>
                <w:iCs w:val="0"/>
                <w:caps w:val="0"/>
                <w:color w:val="333333"/>
                <w:spacing w:val="0"/>
                <w:sz w:val="24"/>
                <w:szCs w:val="24"/>
                <w:lang w:eastAsia="zh-CN"/>
              </w:rPr>
              <w:t>分；中得</w:t>
            </w:r>
            <w:r>
              <w:rPr>
                <w:rFonts w:hint="eastAsia" w:ascii="仿宋" w:hAnsi="仿宋" w:eastAsia="仿宋" w:cs="仿宋"/>
                <w:i w:val="0"/>
                <w:iCs w:val="0"/>
                <w:caps w:val="0"/>
                <w:color w:val="333333"/>
                <w:spacing w:val="0"/>
                <w:sz w:val="24"/>
                <w:szCs w:val="24"/>
                <w:lang w:val="en-US"/>
              </w:rPr>
              <w:t>10</w:t>
            </w:r>
            <w:r>
              <w:rPr>
                <w:rFonts w:hint="eastAsia" w:ascii="仿宋" w:hAnsi="仿宋" w:eastAsia="仿宋" w:cs="仿宋"/>
                <w:i w:val="0"/>
                <w:iCs w:val="0"/>
                <w:caps w:val="0"/>
                <w:color w:val="333333"/>
                <w:spacing w:val="0"/>
                <w:sz w:val="24"/>
                <w:szCs w:val="24"/>
                <w:lang w:eastAsia="zh-CN"/>
              </w:rPr>
              <w:t>分，差得</w:t>
            </w:r>
            <w:r>
              <w:rPr>
                <w:rFonts w:hint="eastAsia" w:ascii="仿宋" w:hAnsi="仿宋" w:eastAsia="仿宋" w:cs="仿宋"/>
                <w:i w:val="0"/>
                <w:iCs w:val="0"/>
                <w:caps w:val="0"/>
                <w:color w:val="333333"/>
                <w:spacing w:val="0"/>
                <w:sz w:val="24"/>
                <w:szCs w:val="24"/>
                <w:lang w:val="en-US"/>
              </w:rPr>
              <w:t>0</w:t>
            </w:r>
            <w:r>
              <w:rPr>
                <w:rFonts w:hint="eastAsia" w:ascii="仿宋" w:hAnsi="仿宋" w:eastAsia="仿宋" w:cs="仿宋"/>
                <w:i w:val="0"/>
                <w:iCs w:val="0"/>
                <w:caps w:val="0"/>
                <w:color w:val="333333"/>
                <w:spacing w:val="0"/>
                <w:sz w:val="24"/>
                <w:szCs w:val="24"/>
                <w:lang w:eastAsia="zh-CN"/>
              </w:rPr>
              <w:t>分）</w:t>
            </w: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38F9B23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both"/>
              <w:rPr>
                <w:rFonts w:hint="eastAsia" w:ascii="仿宋" w:hAnsi="仿宋" w:eastAsia="仿宋" w:cs="仿宋"/>
                <w:i w:val="0"/>
                <w:iCs w:val="0"/>
                <w:caps w:val="0"/>
                <w:color w:val="000000"/>
                <w:spacing w:val="0"/>
                <w:sz w:val="24"/>
                <w:szCs w:val="24"/>
                <w:lang w:eastAsia="zh-CN"/>
              </w:rPr>
            </w:pPr>
          </w:p>
        </w:tc>
      </w:tr>
    </w:tbl>
    <w:p w14:paraId="56A76CE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黑体_GBK">
    <w:altName w:val="微软雅黑"/>
    <w:panose1 w:val="00000000000000000000"/>
    <w:charset w:val="00"/>
    <w:family w:val="auto"/>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embedRegular r:id="rId1" w:fontKey="{AFEAFA91-C1C3-4254-8F00-B106274F2C59}"/>
  </w:font>
  <w:font w:name="仿宋">
    <w:panose1 w:val="02010609060101010101"/>
    <w:charset w:val="86"/>
    <w:family w:val="auto"/>
    <w:pitch w:val="default"/>
    <w:sig w:usb0="800002BF" w:usb1="38CF7CFA" w:usb2="00000016" w:usb3="00000000" w:csb0="00040001" w:csb1="00000000"/>
    <w:embedRegular r:id="rId2" w:fontKey="{5412D9DC-FA55-49CA-B84A-FC3EBA940BAE}"/>
  </w:font>
  <w:font w:name="KSOFEC83043A">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8B0C31"/>
    <w:rsid w:val="128F72B6"/>
    <w:rsid w:val="1AF42245"/>
    <w:rsid w:val="2D1309CE"/>
    <w:rsid w:val="56196DC0"/>
    <w:rsid w:val="63C33AFC"/>
    <w:rsid w:val="6B3C3ACB"/>
    <w:rsid w:val="758D7B90"/>
    <w:rsid w:val="7C8B0C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402</Words>
  <Characters>416</Characters>
  <Lines>0</Lines>
  <Paragraphs>0</Paragraphs>
  <TotalTime>22</TotalTime>
  <ScaleCrop>false</ScaleCrop>
  <LinksUpToDate>false</LinksUpToDate>
  <CharactersWithSpaces>452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2026-09-25T05:18:00Z</dcterms:created>
  <dc:creator>林志雄</dc:creator>
  <cp:lastModifiedBy>林志雄</cp:lastModifiedBy>
  <dcterms:modified xsi:type="dcterms:W3CDTF">2026-10-28T03:49:41Z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A002ABBAF18F497DB1534F5B8AF4F294_11</vt:lpwstr>
  </property>
  <property fmtid="{D5CDD505-2E9C-101B-9397-08002B2CF9AE}" pid="4" name="KSOTemplateDocerSaveRecord">
    <vt:lpwstr>eyJoZGlkIjoiZWY5YTMyZGM0Zjk0N2JhODg1ZjljOGEyNGQwZDlkMGUiLCJ1c2VySWQiOiIxMzEwOTA3MjQifQ==</vt:lpwstr>
  </property>
</Properties>
</file>