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771B"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hint="default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44457A5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海口市</w:t>
      </w:r>
      <w:r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琼山区</w:t>
      </w:r>
      <w:r>
        <w:rPr>
          <w:rFonts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妇幼保健院</w:t>
      </w:r>
    </w:p>
    <w:p w14:paraId="0A75703D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2025</w:t>
      </w:r>
      <w:r>
        <w:rPr>
          <w:rFonts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年劳务派遣服务项目采</w:t>
      </w:r>
      <w:r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办</w:t>
      </w:r>
      <w:r>
        <w:rPr>
          <w:rFonts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cs="方正小标宋简体" w:asciiTheme="minorEastAsia" w:hAnsiTheme="minorEastAsia" w:eastAsiaTheme="minorEastAsia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及综合评分表</w:t>
      </w:r>
    </w:p>
    <w:p w14:paraId="4C79B0B9">
      <w:pPr>
        <w:pStyle w:val="6"/>
        <w:widowControl/>
        <w:spacing w:beforeAutospacing="0" w:afterAutospacing="0" w:line="520" w:lineRule="atLeast"/>
        <w:ind w:firstLine="640"/>
        <w:rPr>
          <w:rFonts w:cs="微软雅黑" w:asciiTheme="minorEastAsia" w:hAnsiTheme="minorEastAsia"/>
          <w:color w:val="000000"/>
          <w:shd w:val="clear" w:color="auto" w:fill="FFFFFF"/>
        </w:rPr>
      </w:pPr>
    </w:p>
    <w:p w14:paraId="7D16E8FC">
      <w:pPr>
        <w:pStyle w:val="6"/>
        <w:widowControl/>
        <w:spacing w:beforeAutospacing="0" w:afterAutospacing="0"/>
        <w:ind w:firstLine="64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  <w:lang w:eastAsia="zh-CN"/>
        </w:rPr>
        <w:t>海口市琼山区妇幼保健院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拟采购一家具有劳务派遣与管理资质，且人员配备齐全、服务优质的劳务派遣公司。具体需求如下：</w:t>
      </w:r>
    </w:p>
    <w:p w14:paraId="29FDBA1D">
      <w:pPr>
        <w:pStyle w:val="6"/>
        <w:widowControl/>
        <w:spacing w:beforeAutospacing="0" w:afterAutospacing="0"/>
        <w:ind w:firstLine="640"/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一、</w:t>
      </w:r>
      <w:r>
        <w:rPr>
          <w:rStyle w:val="11"/>
          <w:rFonts w:hint="eastAsia"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项目名称</w:t>
      </w:r>
    </w:p>
    <w:p w14:paraId="0906E4B2">
      <w:pPr>
        <w:pStyle w:val="6"/>
        <w:widowControl/>
        <w:spacing w:beforeAutospacing="0" w:afterAutospacing="0"/>
        <w:ind w:firstLine="64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  <w:lang w:eastAsia="zh-CN"/>
        </w:rPr>
        <w:t>海口市琼山区妇幼保健院</w:t>
      </w:r>
      <w:r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  <w:t>2025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年劳务派遣服务项目</w:t>
      </w:r>
    </w:p>
    <w:p w14:paraId="3DA62724">
      <w:pPr>
        <w:pStyle w:val="6"/>
        <w:widowControl/>
        <w:spacing w:beforeAutospacing="0" w:afterAutospacing="0"/>
        <w:ind w:firstLine="640"/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二、</w:t>
      </w:r>
      <w:r>
        <w:rPr>
          <w:rStyle w:val="11"/>
          <w:rFonts w:hint="eastAsia"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项目概况</w:t>
      </w:r>
    </w:p>
    <w:p w14:paraId="1F592286">
      <w:pPr>
        <w:pStyle w:val="6"/>
        <w:widowControl/>
        <w:spacing w:beforeAutospacing="0" w:afterAutospacing="0"/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  本项目拟遴选符合要求的供应商，按照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  <w:lang w:eastAsia="zh-CN"/>
        </w:rPr>
        <w:t>海口市琼山区妇幼保健院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劳务派遣岗位及服务需求向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  <w:lang w:eastAsia="zh-CN"/>
        </w:rPr>
        <w:t>海口市琼山区妇幼保健院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提供劳务派遣相关服务工作。</w:t>
      </w:r>
    </w:p>
    <w:p w14:paraId="50FF4E31">
      <w:pPr>
        <w:pStyle w:val="6"/>
        <w:widowControl/>
        <w:spacing w:beforeAutospacing="0" w:afterAutospacing="0"/>
        <w:ind w:firstLine="640" w:firstLineChars="200"/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  <w:t>服务期限：两年，自合同签订之日起计算。</w:t>
      </w:r>
    </w:p>
    <w:p w14:paraId="08157054">
      <w:pPr>
        <w:pStyle w:val="6"/>
        <w:widowControl/>
        <w:spacing w:beforeAutospacing="0" w:afterAutospacing="0"/>
        <w:ind w:firstLine="640" w:firstLineChars="200"/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采购预算：人民币42元/人/月(含残疾人就业保障金，以实际人数每月结算）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  <w:tab/>
      </w:r>
      <w:r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  <w:tab/>
      </w:r>
    </w:p>
    <w:p w14:paraId="1418BE79">
      <w:pPr>
        <w:pStyle w:val="6"/>
        <w:widowControl/>
        <w:spacing w:beforeAutospacing="0" w:afterAutospacing="0"/>
        <w:ind w:left="640"/>
        <w:rPr>
          <w:rFonts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cs="黑体" w:asciiTheme="minorEastAsia" w:hAnsiTheme="minorEastAsia"/>
          <w:b/>
          <w:bCs/>
          <w:color w:val="000000"/>
          <w:sz w:val="32"/>
          <w:szCs w:val="32"/>
          <w:shd w:val="clear" w:color="auto" w:fill="FFFFFF"/>
        </w:rPr>
        <w:t>三、服务内容</w:t>
      </w:r>
    </w:p>
    <w:p w14:paraId="581E4E17">
      <w:pPr>
        <w:pStyle w:val="6"/>
        <w:widowControl/>
        <w:spacing w:beforeAutospacing="0" w:afterAutospacing="0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1.人员招聘与补充。医院提出用工需求，协助进行派遣人员招聘，并提供平台发布招聘公告。</w:t>
      </w:r>
    </w:p>
    <w:p w14:paraId="3C29EF9D">
      <w:pPr>
        <w:pStyle w:val="6"/>
        <w:widowControl/>
        <w:spacing w:beforeAutospacing="0" w:afterAutospacing="0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2.劳动合同签订。及时与聘用人员签订劳动合同，收集汇总入职信息和人事材料，完善相关聘用手续。</w:t>
      </w:r>
    </w:p>
    <w:p w14:paraId="02DA8299">
      <w:pPr>
        <w:pStyle w:val="6"/>
        <w:widowControl/>
        <w:spacing w:beforeAutospacing="0" w:afterAutospacing="0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3.代发工资。按照医院核定的薪酬标准，按时足额核算派遣人员工资，交医院核对后及时发放。</w:t>
      </w:r>
    </w:p>
    <w:p w14:paraId="3AF34B10">
      <w:pPr>
        <w:pStyle w:val="6"/>
        <w:widowControl/>
        <w:spacing w:beforeAutospacing="0" w:afterAutospacing="0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4.核缴社保、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  <w:lang w:eastAsia="zh-CN"/>
        </w:rPr>
        <w:t>公积金、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个税等。按照核定的社保基数标准，为派遣人员核算社会保险（包括养老保险、医疗保险、失业保险和工伤保险）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  <w:lang w:eastAsia="zh-CN"/>
        </w:rPr>
        <w:t>、住房公积金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及个税等，医院核对后及时足额缴纳；及时办理社保的申报、缴纳、变更及理赔等手续。</w:t>
      </w:r>
      <w:r>
        <w:rPr>
          <w:rFonts w:hint="eastAsia" w:ascii="MS Gothic" w:hAnsi="MS Gothic" w:eastAsia="MS Gothic" w:cs="MS Gothic"/>
          <w:bCs/>
          <w:color w:val="000000"/>
          <w:sz w:val="32"/>
          <w:szCs w:val="32"/>
        </w:rPr>
        <w:t>​</w:t>
      </w:r>
    </w:p>
    <w:p w14:paraId="768006C3">
      <w:pPr>
        <w:pStyle w:val="6"/>
        <w:widowControl/>
        <w:spacing w:beforeAutospacing="0" w:afterAutospacing="0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5.人员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  <w:lang w:eastAsia="zh-CN"/>
        </w:rPr>
        <w:t>管理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。按照医院临聘人员管理规定，协助开展聘用人员试用期考核、年度考核、聘期考核、日常考勤工作。</w:t>
      </w:r>
    </w:p>
    <w:p w14:paraId="12BDBD0B">
      <w:pPr>
        <w:pStyle w:val="6"/>
        <w:widowControl/>
        <w:spacing w:beforeAutospacing="0" w:afterAutospacing="0" w:line="360" w:lineRule="auto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6.档案管理。规范管理聘用人员在职档案，及时归档劳动合同、入职体检报告、考核表格等工作材料，可供医院随时调取聘用人员档案。</w:t>
      </w:r>
    </w:p>
    <w:p w14:paraId="5AC12009">
      <w:pPr>
        <w:pStyle w:val="6"/>
        <w:widowControl/>
        <w:spacing w:beforeAutospacing="0" w:afterAutospacing="0" w:line="360" w:lineRule="auto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7.办理离职手续。按照劳动合同法相关规定，及时为派遣人员办理离职交接手续，包括工资结算、社保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  <w:lang w:eastAsia="zh-CN"/>
        </w:rPr>
        <w:t>及公积金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停缴等手续，开具离职证明。</w:t>
      </w:r>
    </w:p>
    <w:p w14:paraId="24ACC52C">
      <w:pPr>
        <w:pStyle w:val="6"/>
        <w:widowControl/>
        <w:spacing w:beforeAutospacing="0" w:afterAutospacing="0" w:line="360" w:lineRule="auto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8.劳动纠纷处理。为医院提供风险防范和政策咨询，及时协助医院协调处理与聘用人员的劳动纠纷，减少对医院造成的损失。</w:t>
      </w:r>
    </w:p>
    <w:p w14:paraId="12766E1B">
      <w:pPr>
        <w:pStyle w:val="6"/>
        <w:widowControl/>
        <w:spacing w:beforeAutospacing="0" w:afterAutospacing="0" w:line="360" w:lineRule="auto"/>
        <w:ind w:firstLine="640" w:firstLineChars="200"/>
        <w:rPr>
          <w:rFonts w:cs="仿宋" w:asciiTheme="minorEastAsia" w:hAnsiTheme="minorEastAsia"/>
          <w:bCs/>
          <w:color w:val="000000"/>
          <w:sz w:val="32"/>
          <w:szCs w:val="32"/>
        </w:rPr>
      </w:pPr>
      <w:r>
        <w:rPr>
          <w:rFonts w:cs="仿宋" w:asciiTheme="minorEastAsia" w:hAnsiTheme="minorEastAsia"/>
          <w:bCs/>
          <w:color w:val="000000"/>
          <w:sz w:val="32"/>
          <w:szCs w:val="32"/>
        </w:rPr>
        <w:t>9.</w:t>
      </w: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提供其他与劳务派遣有关的。</w:t>
      </w:r>
    </w:p>
    <w:p w14:paraId="3FBA3F90">
      <w:pPr>
        <w:pStyle w:val="6"/>
        <w:widowControl/>
        <w:spacing w:beforeAutospacing="0" w:afterAutospacing="0" w:line="360" w:lineRule="auto"/>
        <w:ind w:firstLine="200"/>
        <w:rPr>
          <w:rFonts w:cs="仿宋" w:asciiTheme="minorEastAsia" w:hAnsiTheme="minorEastAsia"/>
          <w:b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/>
          <w:bCs/>
          <w:color w:val="000000"/>
          <w:sz w:val="32"/>
          <w:szCs w:val="32"/>
        </w:rPr>
        <w:t> </w:t>
      </w:r>
      <w:r>
        <w:rPr>
          <w:rFonts w:hint="eastAsia" w:cs="仿宋" w:asciiTheme="minorEastAsia" w:hAnsiTheme="minorEastAsia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cs="仿宋" w:asciiTheme="minorEastAsia" w:hAnsiTheme="minorEastAsia"/>
          <w:b/>
          <w:bCs/>
          <w:color w:val="000000"/>
          <w:sz w:val="32"/>
          <w:szCs w:val="32"/>
        </w:rPr>
        <w:t>、响应材料</w:t>
      </w:r>
    </w:p>
    <w:p w14:paraId="7E682C72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符合资质的单位提交的材料包括但不限于：（须加盖公章）</w:t>
      </w:r>
    </w:p>
    <w:p w14:paraId="594E262F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1.资质要求中需提供的所有资料，提供复印件及加盖公章。</w:t>
      </w:r>
    </w:p>
    <w:p w14:paraId="48ECC8BC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2.法定代表人身份证明（附法定代表人身份证复印件）。</w:t>
      </w:r>
    </w:p>
    <w:p w14:paraId="7A48B1E9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3.法定代表人授权书（附被授权人身份证复印件）。</w:t>
      </w:r>
    </w:p>
    <w:p w14:paraId="68E10D81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4.相关业绩（近五年承担过类似劳务派遣服务项目的业绩，附合同复印件加盖公章，以合同签订时间为准）。</w:t>
      </w:r>
    </w:p>
    <w:p w14:paraId="40BE497C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5.报价证明。（密封，加盖公章）</w:t>
      </w:r>
    </w:p>
    <w:p w14:paraId="3C036A9C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6.供应商承诺书。</w:t>
      </w:r>
    </w:p>
    <w:p w14:paraId="447D77C5">
      <w:pPr>
        <w:pStyle w:val="6"/>
        <w:widowControl/>
        <w:spacing w:beforeAutospacing="0" w:afterAutospacing="0"/>
        <w:ind w:firstLine="640"/>
        <w:rPr>
          <w:rFonts w:hint="eastAsia" w:cs="仿宋" w:asciiTheme="minorEastAsia" w:hAnsiTheme="minorEastAsia"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</w:rPr>
        <w:t>7.附件综合评分表所列评分材料。</w:t>
      </w:r>
    </w:p>
    <w:p w14:paraId="188F84E2">
      <w:pPr>
        <w:pStyle w:val="6"/>
        <w:widowControl/>
        <w:spacing w:beforeAutospacing="0" w:afterAutospacing="0"/>
        <w:ind w:firstLine="64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bCs/>
          <w:color w:val="000000"/>
          <w:sz w:val="32"/>
          <w:szCs w:val="32"/>
          <w:lang w:val="en-US" w:eastAsia="zh-CN"/>
        </w:rPr>
        <w:t>8</w:t>
      </w:r>
      <w:r>
        <w:rPr>
          <w:rFonts w:cs="仿宋_GB2312" w:asciiTheme="minorEastAsia" w:hAnsiTheme="minorEastAsia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其他证明材料：</w:t>
      </w:r>
    </w:p>
    <w:tbl>
      <w:tblPr>
        <w:tblStyle w:val="8"/>
        <w:tblW w:w="8419" w:type="dxa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772"/>
        <w:gridCol w:w="4375"/>
      </w:tblGrid>
      <w:tr w14:paraId="5712D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11A0A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5E31D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43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EC4636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比选内容</w:t>
            </w:r>
          </w:p>
        </w:tc>
      </w:tr>
      <w:tr w14:paraId="296E6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A074C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E44AC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FEB1E6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成立时间</w:t>
            </w:r>
          </w:p>
        </w:tc>
      </w:tr>
      <w:tr w14:paraId="622C4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88DFF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8C6F0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B2952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注册地址、办公场所</w:t>
            </w:r>
          </w:p>
        </w:tc>
      </w:tr>
      <w:tr w14:paraId="7DA9D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37F1F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9A7A8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0F347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服务单位整体经营状况等</w:t>
            </w:r>
          </w:p>
        </w:tc>
      </w:tr>
      <w:tr w14:paraId="1F566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DB888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27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F7A4F">
            <w:pPr>
              <w:rPr>
                <w:rFonts w:cs="仿宋_GB2312" w:asciiTheme="minorEastAsia" w:hAnsiTheme="minorEastAsia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AE870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派遣规模</w:t>
            </w:r>
          </w:p>
        </w:tc>
      </w:tr>
      <w:tr w14:paraId="3AD5A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CD12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373A2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单位荣誉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554A0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劳务派遣业务相关的荣誉奖项</w:t>
            </w:r>
          </w:p>
        </w:tc>
      </w:tr>
      <w:tr w14:paraId="0F155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A599C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60740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综合报价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49C69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仅针对服务管理费进行报价</w:t>
            </w:r>
          </w:p>
        </w:tc>
      </w:tr>
      <w:tr w14:paraId="7E586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E04BE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F9724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服务团队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FB541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服务团队学历、资格持证情况，从业经历及取得业绩（附相关证明材料）</w:t>
            </w:r>
          </w:p>
        </w:tc>
      </w:tr>
      <w:tr w14:paraId="20251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F2DAC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CCE41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B8671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对“服务内容及要求”的响应情况，管理机制，工作方案，服务内容，工作保障措施等</w:t>
            </w:r>
          </w:p>
        </w:tc>
      </w:tr>
      <w:tr w14:paraId="5CCCE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9D66E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51018">
            <w:pPr>
              <w:pStyle w:val="6"/>
              <w:widowControl/>
              <w:spacing w:beforeAutospacing="0" w:afterAutospacing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服务单位认为需提供的其他资料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25709">
            <w:pPr>
              <w:pStyle w:val="6"/>
              <w:widowControl/>
              <w:spacing w:beforeAutospacing="0" w:afterAutospacing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  <w:szCs w:val="24"/>
              </w:rPr>
              <w:t> </w:t>
            </w:r>
          </w:p>
        </w:tc>
      </w:tr>
    </w:tbl>
    <w:p w14:paraId="7441CEDA">
      <w:pP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 w:val="32"/>
          <w:szCs w:val="32"/>
          <w:shd w:val="clear" w:color="auto" w:fill="FFFFFF"/>
        </w:rPr>
        <w:t> </w:t>
      </w:r>
    </w:p>
    <w:p w14:paraId="04E03E82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2AE26AFB">
      <w:pPr>
        <w:jc w:val="center"/>
        <w:rPr>
          <w:rFonts w:cs="仿宋_GB2312" w:asciiTheme="minorEastAsia" w:hAnsiTheme="minor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cs="仿宋_GB2312" w:asciiTheme="minorEastAsia" w:hAnsiTheme="minorEastAsia"/>
          <w:b/>
          <w:bCs/>
          <w:color w:val="000000"/>
          <w:kern w:val="0"/>
          <w:sz w:val="32"/>
          <w:szCs w:val="32"/>
          <w:shd w:val="clear" w:color="auto" w:fill="FFFFFF"/>
        </w:rPr>
        <w:t>供应商承诺书</w:t>
      </w:r>
    </w:p>
    <w:p w14:paraId="2FED84A2"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 w14:paraId="501DAA04">
      <w:pPr>
        <w:spacing w:line="57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我公司承诺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 w14:paraId="5ADE514A">
      <w:pPr>
        <w:spacing w:line="57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已认真阅读《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海口市琼山区妇幼保健院</w:t>
      </w:r>
      <w:r>
        <w:rPr>
          <w:rFonts w:ascii="仿宋" w:hAnsi="仿宋" w:eastAsia="仿宋" w:cs="Times New Roman"/>
          <w:sz w:val="32"/>
          <w:szCs w:val="32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年劳务派遣服务项目采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Times New Roman"/>
          <w:sz w:val="32"/>
          <w:szCs w:val="32"/>
        </w:rPr>
        <w:t>需求</w:t>
      </w:r>
      <w:r>
        <w:rPr>
          <w:rFonts w:ascii="仿宋" w:hAnsi="仿宋" w:eastAsia="仿宋" w:cs="Times New Roman"/>
          <w:sz w:val="32"/>
          <w:szCs w:val="32"/>
        </w:rPr>
        <w:t>》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对</w:t>
      </w:r>
      <w:r>
        <w:rPr>
          <w:rFonts w:hint="eastAsia" w:ascii="仿宋" w:hAnsi="仿宋" w:eastAsia="仿宋" w:cs="Times New Roman"/>
          <w:sz w:val="32"/>
          <w:szCs w:val="32"/>
        </w:rPr>
        <w:t>项目采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Times New Roman"/>
          <w:sz w:val="32"/>
          <w:szCs w:val="32"/>
        </w:rPr>
        <w:t>需求的</w:t>
      </w:r>
      <w:r>
        <w:rPr>
          <w:rFonts w:ascii="仿宋" w:hAnsi="仿宋" w:eastAsia="仿宋" w:cs="Times New Roman"/>
          <w:sz w:val="32"/>
          <w:szCs w:val="32"/>
        </w:rPr>
        <w:t>内容完全知晓，拟</w:t>
      </w:r>
      <w:r>
        <w:rPr>
          <w:rFonts w:hint="eastAsia" w:ascii="仿宋" w:hAnsi="仿宋" w:eastAsia="仿宋" w:cs="Times New Roman"/>
          <w:sz w:val="32"/>
          <w:szCs w:val="32"/>
        </w:rPr>
        <w:t>提交的</w:t>
      </w:r>
      <w:r>
        <w:rPr>
          <w:rFonts w:ascii="仿宋" w:hAnsi="仿宋" w:eastAsia="仿宋" w:cs="Times New Roman"/>
          <w:sz w:val="32"/>
          <w:szCs w:val="32"/>
        </w:rPr>
        <w:t>相关</w:t>
      </w:r>
      <w:r>
        <w:rPr>
          <w:rFonts w:hint="eastAsia" w:ascii="仿宋" w:hAnsi="仿宋" w:eastAsia="仿宋" w:cs="Times New Roman"/>
          <w:sz w:val="32"/>
          <w:szCs w:val="32"/>
        </w:rPr>
        <w:t>附件材料</w:t>
      </w:r>
      <w:r>
        <w:rPr>
          <w:rFonts w:ascii="仿宋" w:hAnsi="仿宋" w:eastAsia="仿宋" w:cs="Times New Roman"/>
          <w:sz w:val="32"/>
          <w:szCs w:val="32"/>
        </w:rPr>
        <w:t>信息完全真实有效，如有不实，愿承担相关责任。</w:t>
      </w:r>
    </w:p>
    <w:p w14:paraId="780F5580">
      <w:pPr>
        <w:spacing w:line="570" w:lineRule="exact"/>
        <w:ind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64D7A48E">
      <w:pPr>
        <w:spacing w:line="570" w:lineRule="exact"/>
        <w:ind w:firstLine="640" w:firstLine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6B34EA51">
      <w:pPr>
        <w:wordWrap w:val="0"/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公司名称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盖章</w:t>
      </w:r>
      <w:r>
        <w:rPr>
          <w:rFonts w:hint="eastAsia" w:ascii="仿宋" w:hAnsi="仿宋" w:eastAsia="仿宋" w:cs="Times New Roman"/>
          <w:sz w:val="32"/>
          <w:szCs w:val="32"/>
        </w:rPr>
        <w:t>）</w:t>
      </w:r>
    </w:p>
    <w:p w14:paraId="28E2F68A">
      <w:pPr>
        <w:wordWrap w:val="0"/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4AED38AE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4DC325CC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39D9B733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0987F47D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20AFFDE6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26CD7C88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096266E6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53992D7B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244A3EAF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3AAF3BC1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5CCE28B6">
      <w:pPr>
        <w:spacing w:line="570" w:lineRule="exact"/>
        <w:ind w:left="4790" w:leftChars="1976" w:hanging="640" w:hangingChars="200"/>
        <w:jc w:val="right"/>
        <w:rPr>
          <w:rFonts w:ascii="仿宋" w:hAnsi="仿宋" w:eastAsia="仿宋" w:cs="Times New Roman"/>
          <w:sz w:val="32"/>
          <w:szCs w:val="32"/>
        </w:rPr>
      </w:pPr>
    </w:p>
    <w:p w14:paraId="7DF2EB3B">
      <w:pPr>
        <w:spacing w:line="570" w:lineRule="exact"/>
        <w:jc w:val="both"/>
        <w:rPr>
          <w:rFonts w:hint="eastAsia" w:ascii="仿宋" w:hAnsi="仿宋" w:eastAsia="仿宋" w:cs="Times New Roman"/>
          <w:sz w:val="32"/>
          <w:szCs w:val="32"/>
        </w:rPr>
      </w:pPr>
    </w:p>
    <w:p w14:paraId="2A685CB8">
      <w:pPr>
        <w:pStyle w:val="6"/>
        <w:widowControl/>
        <w:spacing w:beforeAutospacing="0" w:afterAutospacing="0"/>
        <w:jc w:val="center"/>
        <w:rPr>
          <w:rFonts w:ascii="黑体" w:hAnsi="黑体" w:eastAsia="黑体" w:cstheme="minorBidi"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eastAsia="zh-CN"/>
        </w:rPr>
        <w:t>海口市琼山区妇幼保健院</w:t>
      </w:r>
      <w:r>
        <w:rPr>
          <w:rFonts w:hint="eastAsia" w:ascii="黑体" w:hAnsi="黑体" w:eastAsia="黑体" w:cstheme="minorBidi"/>
          <w:kern w:val="2"/>
          <w:sz w:val="32"/>
          <w:szCs w:val="32"/>
        </w:rPr>
        <w:t>2</w:t>
      </w:r>
      <w:r>
        <w:rPr>
          <w:rFonts w:ascii="黑体" w:hAnsi="黑体" w:eastAsia="黑体" w:cstheme="minorBidi"/>
          <w:kern w:val="2"/>
          <w:sz w:val="32"/>
          <w:szCs w:val="32"/>
        </w:rPr>
        <w:t>025</w:t>
      </w:r>
      <w:r>
        <w:rPr>
          <w:rFonts w:hint="eastAsia" w:ascii="黑体" w:hAnsi="黑体" w:eastAsia="黑体" w:cstheme="minorBidi"/>
          <w:kern w:val="2"/>
          <w:sz w:val="32"/>
          <w:szCs w:val="32"/>
        </w:rPr>
        <w:t>年劳务派遣服务项目</w:t>
      </w:r>
    </w:p>
    <w:p w14:paraId="68056791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综合评分表</w:t>
      </w:r>
      <w:bookmarkEnd w:id="0"/>
      <w:bookmarkEnd w:id="1"/>
    </w:p>
    <w:tbl>
      <w:tblPr>
        <w:tblStyle w:val="9"/>
        <w:tblW w:w="1001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938"/>
        <w:gridCol w:w="689"/>
      </w:tblGrid>
      <w:tr w14:paraId="67D7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90" w:type="dxa"/>
            <w:vAlign w:val="center"/>
          </w:tcPr>
          <w:p w14:paraId="23DDF72D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评审因素</w:t>
            </w:r>
          </w:p>
        </w:tc>
        <w:tc>
          <w:tcPr>
            <w:tcW w:w="7938" w:type="dxa"/>
            <w:vAlign w:val="center"/>
          </w:tcPr>
          <w:p w14:paraId="6C7C0CCF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评审</w:t>
            </w:r>
            <w:r>
              <w:rPr>
                <w:rFonts w:ascii="仿宋" w:hAnsi="仿宋" w:eastAsia="仿宋"/>
                <w:sz w:val="24"/>
              </w:rPr>
              <w:t>标准</w:t>
            </w:r>
          </w:p>
        </w:tc>
        <w:tc>
          <w:tcPr>
            <w:tcW w:w="689" w:type="dxa"/>
            <w:vAlign w:val="center"/>
          </w:tcPr>
          <w:p w14:paraId="755E6DFC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得分</w:t>
            </w:r>
          </w:p>
        </w:tc>
      </w:tr>
      <w:tr w14:paraId="2F3B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90" w:type="dxa"/>
            <w:vAlign w:val="center"/>
          </w:tcPr>
          <w:p w14:paraId="3DED461E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业绩（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7938" w:type="dxa"/>
            <w:vAlign w:val="center"/>
          </w:tcPr>
          <w:p w14:paraId="1903854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供应商近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年相关</w:t>
            </w:r>
            <w:r>
              <w:rPr>
                <w:rFonts w:ascii="仿宋" w:hAnsi="仿宋" w:eastAsia="仿宋"/>
                <w:sz w:val="24"/>
              </w:rPr>
              <w:t>业绩</w:t>
            </w:r>
            <w:r>
              <w:rPr>
                <w:rFonts w:hint="eastAsia" w:ascii="仿宋" w:hAnsi="仿宋" w:eastAsia="仿宋"/>
                <w:sz w:val="24"/>
              </w:rPr>
              <w:t>（自202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年 8 月 1 日至今（按合同签订时间）），完成类似项目业绩，每提供一个得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分，本项满分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24B6E791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证明材料：需提供合同复印件并加盖公章，不提供不得分。</w:t>
            </w:r>
          </w:p>
        </w:tc>
        <w:tc>
          <w:tcPr>
            <w:tcW w:w="689" w:type="dxa"/>
            <w:vAlign w:val="center"/>
          </w:tcPr>
          <w:p w14:paraId="5090D44A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  <w:tr w14:paraId="65C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390" w:type="dxa"/>
            <w:vAlign w:val="center"/>
          </w:tcPr>
          <w:p w14:paraId="7CBD6FC2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</w:t>
            </w:r>
            <w:r>
              <w:rPr>
                <w:rFonts w:ascii="仿宋" w:hAnsi="仿宋" w:eastAsia="仿宋"/>
                <w:sz w:val="24"/>
              </w:rPr>
              <w:t>实力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7938" w:type="dxa"/>
            <w:vAlign w:val="center"/>
          </w:tcPr>
          <w:p w14:paraId="42FFF85D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根据评选单位报送的资料对单位规模、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人员、管理</w:t>
            </w:r>
            <w:r>
              <w:rPr>
                <w:rFonts w:hint="eastAsia" w:ascii="仿宋" w:hAnsi="仿宋" w:eastAsia="仿宋"/>
                <w:sz w:val="24"/>
              </w:rPr>
              <w:t>等综合因素进行考核</w:t>
            </w:r>
          </w:p>
          <w:p w14:paraId="68AB43FE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1、经营场所面积不低于100平方米，至少有3名以上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具有具有人力资源管理师职称</w:t>
            </w:r>
            <w:r>
              <w:rPr>
                <w:rFonts w:hint="eastAsia" w:ascii="仿宋" w:hAnsi="仿宋" w:eastAsia="仿宋"/>
                <w:sz w:val="24"/>
              </w:rPr>
              <w:t>专业管理人员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1名高级人力资源管理师职称专业管理人员</w:t>
            </w:r>
            <w:r>
              <w:rPr>
                <w:rFonts w:hint="eastAsia" w:ascii="仿宋" w:hAnsi="仿宋" w:eastAsia="仿宋"/>
                <w:sz w:val="24"/>
              </w:rPr>
              <w:t>，服务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至少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8家</w:t>
            </w:r>
            <w:r>
              <w:rPr>
                <w:rFonts w:hint="eastAsia" w:ascii="仿宋" w:hAnsi="仿宋" w:eastAsia="仿宋"/>
                <w:sz w:val="24"/>
              </w:rPr>
              <w:t>用工单位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有较为完备的劳务派遣管理制度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  <w:r>
              <w:rPr>
                <w:rFonts w:ascii="仿宋" w:hAnsi="仿宋" w:eastAsia="仿宋"/>
                <w:sz w:val="24"/>
              </w:rPr>
              <w:t>（10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4F782A13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、经营场所面积不低于100平方米，至少有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具有具有人力资源管理师职称</w:t>
            </w:r>
            <w:r>
              <w:rPr>
                <w:rFonts w:hint="eastAsia" w:ascii="仿宋" w:hAnsi="仿宋" w:eastAsia="仿宋"/>
                <w:sz w:val="24"/>
              </w:rPr>
              <w:t>专业管理人员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服务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至少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5家</w:t>
            </w:r>
            <w:r>
              <w:rPr>
                <w:rFonts w:hint="eastAsia" w:ascii="仿宋" w:hAnsi="仿宋" w:eastAsia="仿宋"/>
                <w:sz w:val="24"/>
              </w:rPr>
              <w:t>用工单位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有劳务派遣管理制度</w:t>
            </w:r>
            <w:r>
              <w:rPr>
                <w:rFonts w:ascii="仿宋" w:hAnsi="仿宋" w:eastAsia="仿宋"/>
                <w:sz w:val="24"/>
              </w:rPr>
              <w:t>（6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788EC165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、经营场所面积低于100平方米，有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具有人力资源管理师职称</w:t>
            </w:r>
            <w:r>
              <w:rPr>
                <w:rFonts w:hint="eastAsia" w:ascii="仿宋" w:hAnsi="仿宋" w:eastAsia="仿宋"/>
                <w:sz w:val="24"/>
              </w:rPr>
              <w:t>的专业管理人员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服务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至少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3家</w:t>
            </w:r>
            <w:r>
              <w:rPr>
                <w:rFonts w:hint="eastAsia" w:ascii="仿宋" w:hAnsi="仿宋" w:eastAsia="仿宋"/>
                <w:sz w:val="24"/>
              </w:rPr>
              <w:t>用工单位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有劳务派遣管理制度</w:t>
            </w:r>
            <w:r>
              <w:rPr>
                <w:rFonts w:ascii="仿宋" w:hAnsi="仿宋" w:eastAsia="仿宋"/>
                <w:sz w:val="24"/>
              </w:rPr>
              <w:t>（3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2C95A64B">
            <w:pPr>
              <w:pStyle w:val="13"/>
              <w:rPr>
                <w:rFonts w:ascii="仿宋" w:hAnsi="仿宋" w:eastAsia="仿宋" w:cstheme="minorBidi"/>
                <w:sz w:val="24"/>
              </w:rPr>
            </w:pPr>
            <w:r>
              <w:rPr>
                <w:rFonts w:hint="eastAsia" w:ascii="仿宋" w:hAnsi="仿宋" w:eastAsia="仿宋" w:cstheme="minorBidi"/>
                <w:sz w:val="24"/>
              </w:rPr>
              <w:t>证明材料：（以上提供房产证</w:t>
            </w:r>
            <w:r>
              <w:rPr>
                <w:rFonts w:hint="eastAsia" w:ascii="仿宋" w:hAnsi="仿宋" w:eastAsia="仿宋" w:cstheme="minorBidi"/>
                <w:sz w:val="24"/>
                <w:lang w:eastAsia="zh-CN"/>
              </w:rPr>
              <w:t>或</w:t>
            </w:r>
            <w:r>
              <w:rPr>
                <w:rFonts w:hint="eastAsia" w:ascii="仿宋" w:hAnsi="仿宋" w:eastAsia="仿宋" w:cstheme="minorBidi"/>
                <w:sz w:val="24"/>
              </w:rPr>
              <w:t>房屋租赁合同，加盖公章。注：房产证</w:t>
            </w:r>
            <w:r>
              <w:rPr>
                <w:rFonts w:hint="eastAsia" w:ascii="仿宋" w:hAnsi="仿宋" w:eastAsia="仿宋" w:cstheme="minorBidi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theme="minorBidi"/>
                <w:sz w:val="24"/>
              </w:rPr>
              <w:t>租赁合同需与营业执照地址一致,否则不得分）；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专业管理人员职称证书、服务用工单位合同复印件</w:t>
            </w:r>
            <w:r>
              <w:rPr>
                <w:rFonts w:hint="eastAsia" w:ascii="仿宋" w:hAnsi="仿宋" w:eastAsia="仿宋"/>
                <w:sz w:val="24"/>
              </w:rPr>
              <w:t>并加盖公章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不提供或提供不完整则不得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  <w:tc>
          <w:tcPr>
            <w:tcW w:w="689" w:type="dxa"/>
            <w:vAlign w:val="center"/>
          </w:tcPr>
          <w:p w14:paraId="76C52256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  <w:tr w14:paraId="2802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0" w:type="dxa"/>
            <w:vAlign w:val="center"/>
          </w:tcPr>
          <w:p w14:paraId="2F7523D7">
            <w:pPr>
              <w:spacing w:line="360" w:lineRule="auto"/>
              <w:jc w:val="center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投入本项目的团队人员</w:t>
            </w:r>
          </w:p>
          <w:p w14:paraId="2D9984E9">
            <w:pPr>
              <w:spacing w:line="180" w:lineRule="auto"/>
              <w:jc w:val="center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</w:t>
            </w:r>
          </w:p>
        </w:tc>
        <w:tc>
          <w:tcPr>
            <w:tcW w:w="7938" w:type="dxa"/>
            <w:vAlign w:val="center"/>
          </w:tcPr>
          <w:p w14:paraId="3D10673F">
            <w:pPr>
              <w:spacing w:line="32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（1）为本项目配备的工作人员达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名（含）以上的，得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  <w:p w14:paraId="3BECB3A1"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（2）为本项目配备的工作人员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名的，本项得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分。</w:t>
            </w:r>
          </w:p>
          <w:p w14:paraId="59CDE969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证明材料：需提供相关人员的身份证复印件以及该人员202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年01月至今任意1个月的社保缴纳证明加盖单位公章，不提供或提供不完整则不得分</w:t>
            </w:r>
          </w:p>
        </w:tc>
        <w:tc>
          <w:tcPr>
            <w:tcW w:w="689" w:type="dxa"/>
            <w:vAlign w:val="center"/>
          </w:tcPr>
          <w:p w14:paraId="1894DA7A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  <w:tr w14:paraId="669A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0" w:type="dxa"/>
            <w:vAlign w:val="center"/>
          </w:tcPr>
          <w:p w14:paraId="5FDB8C87">
            <w:pPr>
              <w:spacing w:line="180" w:lineRule="auto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</w:rPr>
              <w:t>总体服务</w:t>
            </w:r>
            <w:r>
              <w:rPr>
                <w:rFonts w:ascii="仿宋" w:hAnsi="仿宋" w:eastAsia="仿宋"/>
                <w:sz w:val="24"/>
              </w:rPr>
              <w:t>方案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7938" w:type="dxa"/>
            <w:vAlign w:val="center"/>
          </w:tcPr>
          <w:p w14:paraId="477203A8"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1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服务总体方案非常全面、非常结合实际、措施非常合理、科学、可操作性非常强（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</w:t>
            </w:r>
          </w:p>
          <w:p w14:paraId="3520C548">
            <w:pPr>
              <w:spacing w:line="18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2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服务方案较全面、较结合实际、措施较合理、科学，可操作较强（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分）；</w:t>
            </w:r>
          </w:p>
          <w:p w14:paraId="47CC6A51">
            <w:pPr>
              <w:spacing w:line="18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3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服务总体方案基本全面、基本结合实际、措施基本合理，可操作基本可行（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分）；</w:t>
            </w:r>
          </w:p>
          <w:p w14:paraId="53AA39C1">
            <w:pPr>
              <w:spacing w:line="18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．服务总体方案一般，可行性一般（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分）；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5.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服务总体方案差，可行性较差（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7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分）；</w:t>
            </w:r>
          </w:p>
          <w:p w14:paraId="4DCA962C">
            <w:pPr>
              <w:spacing w:line="18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6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不提供则不得分。</w:t>
            </w:r>
          </w:p>
        </w:tc>
        <w:tc>
          <w:tcPr>
            <w:tcW w:w="689" w:type="dxa"/>
            <w:vAlign w:val="center"/>
          </w:tcPr>
          <w:p w14:paraId="29907A0A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  <w:tr w14:paraId="7C2D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 w14:paraId="5C81AC67">
            <w:pPr>
              <w:spacing w:line="360" w:lineRule="auto"/>
              <w:jc w:val="center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专业化对口服务（10分）</w:t>
            </w:r>
          </w:p>
        </w:tc>
        <w:tc>
          <w:tcPr>
            <w:tcW w:w="7938" w:type="dxa"/>
            <w:vAlign w:val="center"/>
          </w:tcPr>
          <w:p w14:paraId="4E65C336">
            <w:pPr>
              <w:spacing w:line="36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以下三条独立评分，累计满分</w:t>
            </w:r>
            <w:r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  <w:t>10</w:t>
            </w: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分：</w:t>
            </w:r>
          </w:p>
          <w:p w14:paraId="2ACE1435">
            <w:pPr>
              <w:spacing w:line="180" w:lineRule="auto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设立专员与医院人事部门工作人员现场对接并跟踪服务，及时处理反馈问题（3分）；</w:t>
            </w:r>
          </w:p>
          <w:p w14:paraId="636C4D40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2.设立劳动争议调解类似部门，处理劳动纠纷（如响应时间，解决效率等）（3分）；</w:t>
            </w:r>
          </w:p>
          <w:p w14:paraId="3ECD37F0">
            <w:pPr>
              <w:spacing w:line="360" w:lineRule="auto"/>
              <w:rPr>
                <w:rFonts w:ascii="仿宋" w:hAnsi="仿宋" w:eastAsia="仿宋" w:cs="仿宋"/>
                <w:color w:val="171A1D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71A1D"/>
                <w:sz w:val="24"/>
                <w:shd w:val="clear" w:color="auto" w:fill="FFFFFF"/>
              </w:rPr>
              <w:t>3.建立多元化人才库，能提供甲方所需的派遣员工。</w:t>
            </w:r>
            <w:r>
              <w:rPr>
                <w:rFonts w:hint="eastAsia" w:ascii="仿宋" w:hAnsi="仿宋" w:eastAsia="仿宋"/>
                <w:sz w:val="24"/>
              </w:rPr>
              <w:t>（4分）</w:t>
            </w:r>
          </w:p>
        </w:tc>
        <w:tc>
          <w:tcPr>
            <w:tcW w:w="689" w:type="dxa"/>
            <w:vAlign w:val="center"/>
          </w:tcPr>
          <w:p w14:paraId="5725E895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  <w:tr w14:paraId="24A7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0" w:type="dxa"/>
            <w:vAlign w:val="center"/>
          </w:tcPr>
          <w:p w14:paraId="6D01CC96">
            <w:pPr>
              <w:spacing w:line="1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投标报价（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sz w:val="24"/>
              </w:rPr>
              <w:t>分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  <w:tc>
          <w:tcPr>
            <w:tcW w:w="7938" w:type="dxa"/>
            <w:vAlign w:val="center"/>
          </w:tcPr>
          <w:p w14:paraId="38B07CE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1.以有效响应报价且响应价格最低的响应报价为评审基准价，其价格分为满分。2.其他供应商的价格分统一按照下列公式计算：</w:t>
            </w:r>
          </w:p>
          <w:p w14:paraId="656F4D96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响应报价得分=(评审基准价／响应报价)×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sz w:val="24"/>
              </w:rPr>
              <w:t>%×100（价格权重）</w:t>
            </w:r>
          </w:p>
          <w:p w14:paraId="6E5B90B4">
            <w:pPr>
              <w:spacing w:line="1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3.响应报价得分计算小数点后取两位有效，第三位四舍五入。</w:t>
            </w:r>
          </w:p>
        </w:tc>
        <w:tc>
          <w:tcPr>
            <w:tcW w:w="689" w:type="dxa"/>
            <w:vAlign w:val="center"/>
          </w:tcPr>
          <w:p w14:paraId="36738233">
            <w:pPr>
              <w:spacing w:line="18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3382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cs="仿宋_GB2312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91081"/>
    <w:rsid w:val="000C51E1"/>
    <w:rsid w:val="00196B10"/>
    <w:rsid w:val="001A35D4"/>
    <w:rsid w:val="00750FB4"/>
    <w:rsid w:val="008F7803"/>
    <w:rsid w:val="0095480D"/>
    <w:rsid w:val="009E1E0D"/>
    <w:rsid w:val="00E12110"/>
    <w:rsid w:val="00EC0C4E"/>
    <w:rsid w:val="013110BD"/>
    <w:rsid w:val="01FF0067"/>
    <w:rsid w:val="02493090"/>
    <w:rsid w:val="057D051C"/>
    <w:rsid w:val="05AD7DDA"/>
    <w:rsid w:val="07E37AE3"/>
    <w:rsid w:val="09AA6B0A"/>
    <w:rsid w:val="0B7551CA"/>
    <w:rsid w:val="0D4102AB"/>
    <w:rsid w:val="0F320DCB"/>
    <w:rsid w:val="1597733A"/>
    <w:rsid w:val="16F05D79"/>
    <w:rsid w:val="178E0E48"/>
    <w:rsid w:val="17977105"/>
    <w:rsid w:val="187E1F59"/>
    <w:rsid w:val="189D1475"/>
    <w:rsid w:val="19105C51"/>
    <w:rsid w:val="1E4D6F06"/>
    <w:rsid w:val="2039338A"/>
    <w:rsid w:val="223C6316"/>
    <w:rsid w:val="261E645E"/>
    <w:rsid w:val="273E55C5"/>
    <w:rsid w:val="27435D6F"/>
    <w:rsid w:val="27B5694E"/>
    <w:rsid w:val="2B0B4AD7"/>
    <w:rsid w:val="2CD06059"/>
    <w:rsid w:val="32655415"/>
    <w:rsid w:val="348222AE"/>
    <w:rsid w:val="34871673"/>
    <w:rsid w:val="370F76FD"/>
    <w:rsid w:val="37892726"/>
    <w:rsid w:val="3930052B"/>
    <w:rsid w:val="39C91081"/>
    <w:rsid w:val="3A03665C"/>
    <w:rsid w:val="3BC75B75"/>
    <w:rsid w:val="3D4A76E1"/>
    <w:rsid w:val="3FA61F8B"/>
    <w:rsid w:val="43285775"/>
    <w:rsid w:val="44A92F3F"/>
    <w:rsid w:val="44DC16C0"/>
    <w:rsid w:val="453A003B"/>
    <w:rsid w:val="45A4384A"/>
    <w:rsid w:val="46166F98"/>
    <w:rsid w:val="466841AC"/>
    <w:rsid w:val="4CDA2830"/>
    <w:rsid w:val="540F11F1"/>
    <w:rsid w:val="5516017D"/>
    <w:rsid w:val="552964F4"/>
    <w:rsid w:val="58B9665C"/>
    <w:rsid w:val="5ADC3431"/>
    <w:rsid w:val="5F322057"/>
    <w:rsid w:val="5F795ED8"/>
    <w:rsid w:val="5FBC5DC5"/>
    <w:rsid w:val="6614409F"/>
    <w:rsid w:val="66E675B4"/>
    <w:rsid w:val="6ACF007D"/>
    <w:rsid w:val="6BC93D43"/>
    <w:rsid w:val="6C032026"/>
    <w:rsid w:val="6FE70982"/>
    <w:rsid w:val="701972AF"/>
    <w:rsid w:val="71CE15FF"/>
    <w:rsid w:val="768F2DDB"/>
    <w:rsid w:val="78330E74"/>
    <w:rsid w:val="7B246CDA"/>
    <w:rsid w:val="7BD2356E"/>
    <w:rsid w:val="7C5C650E"/>
    <w:rsid w:val="7DD0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unhideWhenUsed/>
    <w:qFormat/>
    <w:uiPriority w:val="99"/>
    <w:pPr>
      <w:jc w:val="left"/>
    </w:pPr>
    <w:rPr>
      <w:szCs w:val="22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4"/>
    <w:next w:val="4"/>
    <w:link w:val="16"/>
    <w:qFormat/>
    <w:uiPriority w:val="0"/>
    <w:rPr>
      <w:b/>
      <w:bCs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Table Paragraph"/>
    <w:basedOn w:val="1"/>
    <w:qFormat/>
    <w:uiPriority w:val="1"/>
    <w:rPr>
      <w:rFonts w:ascii="Calibri" w:hAnsi="Calibri" w:eastAsia="宋体" w:cs="Times New Roman"/>
    </w:rPr>
  </w:style>
  <w:style w:type="character" w:customStyle="1" w:styleId="14">
    <w:name w:val="批注文字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1326</Words>
  <Characters>1362</Characters>
  <Lines>19</Lines>
  <Paragraphs>5</Paragraphs>
  <TotalTime>0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2022-12-05T11:13:00Z</dcterms:created>
  <dc:creator>wyf</dc:creator>
  <cp:lastModifiedBy>1203.</cp:lastModifiedBy>
  <dcterms:modified xsi:type="dcterms:W3CDTF">2025-12-09T03:11:27Z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2EBF023AC82F4BFC8A31DA07EDBC3C65</vt:lpwstr>
  </property>
  <property fmtid="{D5CDD505-2E9C-101B-9397-08002B2CF9AE}" pid="4" name="KSOTemplateDocerSaveRecord">
    <vt:lpwstr>eyJoZGlkIjoiYTkyMmNhNzUwMDg0YWVlNzI2YmQxMTI2ZmViNTgzZWQiLCJ1c2VySWQiOiI0OTE5MjM0MzEifQ==</vt:lpwstr>
  </property>
</Properties>
</file>